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017" w:rsidRDefault="00E30017" w:rsidP="003767E6">
      <w:pPr>
        <w:jc w:val="center"/>
        <w:rPr>
          <w:rFonts w:ascii="Arial" w:hAnsi="Arial" w:cs="Arial"/>
          <w:b/>
          <w:sz w:val="24"/>
          <w:szCs w:val="24"/>
        </w:rPr>
      </w:pPr>
      <w:r>
        <w:rPr>
          <w:rFonts w:ascii="Arial" w:hAnsi="Arial" w:cs="Arial"/>
          <w:b/>
          <w:sz w:val="24"/>
          <w:szCs w:val="24"/>
        </w:rPr>
        <w:t>PARTE III</w:t>
      </w:r>
    </w:p>
    <w:p w:rsidR="00E30017" w:rsidRDefault="00E30017" w:rsidP="003767E6">
      <w:pPr>
        <w:jc w:val="center"/>
        <w:rPr>
          <w:rFonts w:ascii="Arial" w:hAnsi="Arial" w:cs="Arial"/>
          <w:b/>
          <w:sz w:val="24"/>
          <w:szCs w:val="24"/>
        </w:rPr>
      </w:pPr>
    </w:p>
    <w:p w:rsidR="00B932D5" w:rsidRDefault="00B932D5" w:rsidP="003767E6">
      <w:pPr>
        <w:jc w:val="center"/>
        <w:rPr>
          <w:rFonts w:ascii="Arial" w:hAnsi="Arial" w:cs="Arial"/>
          <w:b/>
          <w:sz w:val="24"/>
          <w:szCs w:val="24"/>
        </w:rPr>
      </w:pPr>
      <w:r>
        <w:rPr>
          <w:rFonts w:ascii="Arial" w:hAnsi="Arial" w:cs="Arial"/>
          <w:b/>
          <w:sz w:val="24"/>
          <w:szCs w:val="24"/>
        </w:rPr>
        <w:t>PROCEDIMIENTO DE QUERELLA DE EDUCACIÓN ESPECIAL Y VISTA ADMINISTRATIVA</w:t>
      </w:r>
    </w:p>
    <w:p w:rsidR="00B932D5" w:rsidRPr="008E382D" w:rsidRDefault="00B932D5" w:rsidP="008E382D">
      <w:pPr>
        <w:pStyle w:val="Prrafodelista"/>
        <w:numPr>
          <w:ilvl w:val="0"/>
          <w:numId w:val="9"/>
        </w:numPr>
        <w:jc w:val="both"/>
        <w:rPr>
          <w:rFonts w:ascii="Arial" w:hAnsi="Arial" w:cs="Arial"/>
          <w:b/>
          <w:sz w:val="24"/>
          <w:szCs w:val="24"/>
        </w:rPr>
      </w:pPr>
      <w:r>
        <w:rPr>
          <w:rFonts w:ascii="Arial" w:hAnsi="Arial" w:cs="Arial"/>
          <w:b/>
          <w:sz w:val="24"/>
          <w:szCs w:val="24"/>
        </w:rPr>
        <w:t>FUENTE</w:t>
      </w:r>
      <w:r w:rsidRPr="008E382D">
        <w:rPr>
          <w:rFonts w:ascii="Arial" w:hAnsi="Arial" w:cs="Arial"/>
          <w:b/>
          <w:sz w:val="24"/>
          <w:szCs w:val="24"/>
        </w:rPr>
        <w:t xml:space="preserve"> DE DERECHO</w:t>
      </w:r>
    </w:p>
    <w:p w:rsidR="00B932D5" w:rsidRDefault="00B932D5" w:rsidP="00B932D5">
      <w:pPr>
        <w:pStyle w:val="Prrafodelista"/>
        <w:ind w:left="1080"/>
        <w:jc w:val="both"/>
        <w:rPr>
          <w:rFonts w:ascii="Arial" w:hAnsi="Arial" w:cs="Arial"/>
          <w:b/>
          <w:sz w:val="24"/>
          <w:szCs w:val="24"/>
        </w:rPr>
      </w:pPr>
    </w:p>
    <w:p w:rsidR="00B932D5" w:rsidRDefault="00B932D5" w:rsidP="00B932D5">
      <w:pPr>
        <w:pStyle w:val="Prrafodelista"/>
        <w:numPr>
          <w:ilvl w:val="0"/>
          <w:numId w:val="10"/>
        </w:numPr>
        <w:jc w:val="both"/>
        <w:rPr>
          <w:rFonts w:ascii="Arial" w:hAnsi="Arial" w:cs="Arial"/>
          <w:b/>
          <w:sz w:val="24"/>
          <w:szCs w:val="24"/>
        </w:rPr>
      </w:pPr>
      <w:r>
        <w:rPr>
          <w:rFonts w:ascii="Arial" w:hAnsi="Arial" w:cs="Arial"/>
          <w:b/>
          <w:sz w:val="24"/>
          <w:szCs w:val="24"/>
        </w:rPr>
        <w:t>IDEA Y REGLAMENTO</w:t>
      </w:r>
    </w:p>
    <w:p w:rsidR="00B932D5" w:rsidRDefault="00B932D5" w:rsidP="00B932D5">
      <w:pPr>
        <w:spacing w:after="0" w:line="480" w:lineRule="auto"/>
        <w:ind w:firstLine="708"/>
        <w:jc w:val="both"/>
        <w:rPr>
          <w:rFonts w:ascii="Arial" w:hAnsi="Arial" w:cs="Arial"/>
          <w:sz w:val="24"/>
          <w:szCs w:val="24"/>
          <w:lang w:val="es-MX"/>
        </w:rPr>
      </w:pPr>
      <w:r w:rsidRPr="00B932D5">
        <w:rPr>
          <w:rFonts w:ascii="Arial" w:hAnsi="Arial" w:cs="Arial"/>
          <w:sz w:val="24"/>
          <w:szCs w:val="24"/>
        </w:rPr>
        <w:t>L</w:t>
      </w:r>
      <w:r w:rsidRPr="00B932D5">
        <w:rPr>
          <w:rFonts w:ascii="Arial" w:hAnsi="Arial" w:cs="Arial"/>
          <w:sz w:val="24"/>
          <w:szCs w:val="24"/>
          <w:lang w:val="es-MX"/>
        </w:rPr>
        <w:t>a Ley Federal de Educación Especial, "</w:t>
      </w:r>
      <w:proofErr w:type="spellStart"/>
      <w:r w:rsidRPr="00B932D5">
        <w:rPr>
          <w:rFonts w:ascii="Arial" w:hAnsi="Arial" w:cs="Arial"/>
          <w:i/>
          <w:sz w:val="24"/>
          <w:szCs w:val="24"/>
          <w:lang w:val="es-MX"/>
        </w:rPr>
        <w:t>Individuals</w:t>
      </w:r>
      <w:proofErr w:type="spellEnd"/>
      <w:r w:rsidRPr="00B932D5">
        <w:rPr>
          <w:rFonts w:ascii="Arial" w:hAnsi="Arial" w:cs="Arial"/>
          <w:i/>
          <w:sz w:val="24"/>
          <w:szCs w:val="24"/>
          <w:lang w:val="es-MX"/>
        </w:rPr>
        <w:t xml:space="preserve"> </w:t>
      </w:r>
      <w:proofErr w:type="spellStart"/>
      <w:r w:rsidRPr="00B932D5">
        <w:rPr>
          <w:rFonts w:ascii="Arial" w:hAnsi="Arial" w:cs="Arial"/>
          <w:i/>
          <w:sz w:val="24"/>
          <w:szCs w:val="24"/>
          <w:lang w:val="es-MX"/>
        </w:rPr>
        <w:t>with</w:t>
      </w:r>
      <w:proofErr w:type="spellEnd"/>
      <w:r w:rsidRPr="00B932D5">
        <w:rPr>
          <w:rFonts w:ascii="Arial" w:hAnsi="Arial" w:cs="Arial"/>
          <w:i/>
          <w:sz w:val="24"/>
          <w:szCs w:val="24"/>
          <w:lang w:val="es-MX"/>
        </w:rPr>
        <w:t xml:space="preserve"> </w:t>
      </w:r>
      <w:proofErr w:type="spellStart"/>
      <w:r w:rsidRPr="00B932D5">
        <w:rPr>
          <w:rFonts w:ascii="Arial" w:hAnsi="Arial" w:cs="Arial"/>
          <w:i/>
          <w:sz w:val="24"/>
          <w:szCs w:val="24"/>
          <w:lang w:val="es-MX"/>
        </w:rPr>
        <w:t>Disabilities</w:t>
      </w:r>
      <w:proofErr w:type="spellEnd"/>
      <w:r w:rsidRPr="00B932D5">
        <w:rPr>
          <w:rFonts w:ascii="Arial" w:hAnsi="Arial" w:cs="Arial"/>
          <w:i/>
          <w:sz w:val="24"/>
          <w:szCs w:val="24"/>
          <w:lang w:val="es-MX"/>
        </w:rPr>
        <w:t xml:space="preserve"> </w:t>
      </w:r>
      <w:proofErr w:type="spellStart"/>
      <w:r w:rsidRPr="00B932D5">
        <w:rPr>
          <w:rFonts w:ascii="Arial" w:hAnsi="Arial" w:cs="Arial"/>
          <w:i/>
          <w:sz w:val="24"/>
          <w:szCs w:val="24"/>
          <w:lang w:val="es-MX"/>
        </w:rPr>
        <w:t>Improvement</w:t>
      </w:r>
      <w:proofErr w:type="spellEnd"/>
      <w:r w:rsidRPr="00B932D5">
        <w:rPr>
          <w:rFonts w:ascii="Arial" w:hAnsi="Arial" w:cs="Arial"/>
          <w:i/>
          <w:sz w:val="24"/>
          <w:szCs w:val="24"/>
          <w:lang w:val="es-MX"/>
        </w:rPr>
        <w:t xml:space="preserve"> </w:t>
      </w:r>
      <w:proofErr w:type="spellStart"/>
      <w:r w:rsidRPr="00B932D5">
        <w:rPr>
          <w:rFonts w:ascii="Arial" w:hAnsi="Arial" w:cs="Arial"/>
          <w:i/>
          <w:sz w:val="24"/>
          <w:szCs w:val="24"/>
          <w:lang w:val="es-MX"/>
        </w:rPr>
        <w:t>Education</w:t>
      </w:r>
      <w:proofErr w:type="spellEnd"/>
      <w:r w:rsidRPr="00B932D5">
        <w:rPr>
          <w:rFonts w:ascii="Arial" w:hAnsi="Arial" w:cs="Arial"/>
          <w:i/>
          <w:sz w:val="24"/>
          <w:szCs w:val="24"/>
          <w:lang w:val="es-MX"/>
        </w:rPr>
        <w:t xml:space="preserve"> </w:t>
      </w:r>
      <w:proofErr w:type="spellStart"/>
      <w:r w:rsidRPr="00B932D5">
        <w:rPr>
          <w:rFonts w:ascii="Arial" w:hAnsi="Arial" w:cs="Arial"/>
          <w:i/>
          <w:sz w:val="24"/>
          <w:szCs w:val="24"/>
          <w:lang w:val="es-MX"/>
        </w:rPr>
        <w:t>Act</w:t>
      </w:r>
      <w:proofErr w:type="spellEnd"/>
      <w:r w:rsidRPr="00B932D5">
        <w:rPr>
          <w:rFonts w:ascii="Arial" w:hAnsi="Arial" w:cs="Arial"/>
          <w:sz w:val="24"/>
          <w:szCs w:val="24"/>
          <w:lang w:val="es-MX"/>
        </w:rPr>
        <w:t xml:space="preserve">" (en lo adelante "IDEIA"), 20 USC </w:t>
      </w:r>
      <w:r>
        <w:rPr>
          <w:rFonts w:ascii="Arial" w:hAnsi="Arial" w:cs="Arial"/>
          <w:sz w:val="24"/>
          <w:szCs w:val="24"/>
          <w:lang w:val="es-MX"/>
        </w:rPr>
        <w:t>1</w:t>
      </w:r>
      <w:r w:rsidRPr="00B932D5">
        <w:rPr>
          <w:rFonts w:ascii="Arial" w:hAnsi="Arial" w:cs="Arial"/>
          <w:sz w:val="24"/>
          <w:szCs w:val="24"/>
          <w:lang w:val="es-MX"/>
        </w:rPr>
        <w:t>415(</w:t>
      </w:r>
      <w:r>
        <w:rPr>
          <w:rFonts w:ascii="Arial" w:hAnsi="Arial" w:cs="Arial"/>
          <w:sz w:val="24"/>
          <w:szCs w:val="24"/>
          <w:lang w:val="es-MX"/>
        </w:rPr>
        <w:t>a</w:t>
      </w:r>
      <w:r w:rsidRPr="00B932D5">
        <w:rPr>
          <w:rFonts w:ascii="Arial" w:hAnsi="Arial" w:cs="Arial"/>
          <w:sz w:val="24"/>
          <w:szCs w:val="24"/>
          <w:lang w:val="es-MX"/>
        </w:rPr>
        <w:t>)</w:t>
      </w:r>
      <w:r>
        <w:rPr>
          <w:rFonts w:ascii="Arial" w:hAnsi="Arial" w:cs="Arial"/>
          <w:sz w:val="24"/>
          <w:szCs w:val="24"/>
          <w:lang w:val="es-MX"/>
        </w:rPr>
        <w:t xml:space="preserve"> obliga a las agencias educativas de los estados, agencias estatales o agencias educativas locales que reciban fondos bajo IDEA a proveer un mecanismo para asegu</w:t>
      </w:r>
      <w:r w:rsidR="00E30017">
        <w:rPr>
          <w:rFonts w:ascii="Arial" w:hAnsi="Arial" w:cs="Arial"/>
          <w:sz w:val="24"/>
          <w:szCs w:val="24"/>
          <w:lang w:val="es-MX"/>
        </w:rPr>
        <w:t>rarle a la niñez con diversidad funcional unas garantías procesales con respecto a la provisión de una educación pública, gratuita y apropiada por dichas agencias.  Esta disposición indica:</w:t>
      </w:r>
    </w:p>
    <w:p w:rsidR="00B932D5" w:rsidRPr="00E30017" w:rsidRDefault="00B932D5" w:rsidP="00B932D5">
      <w:pPr>
        <w:spacing w:after="0" w:line="480" w:lineRule="auto"/>
        <w:ind w:firstLine="708"/>
        <w:jc w:val="both"/>
        <w:rPr>
          <w:rFonts w:ascii="Arial" w:hAnsi="Arial" w:cs="Arial"/>
          <w:b/>
          <w:sz w:val="24"/>
          <w:szCs w:val="24"/>
        </w:rPr>
      </w:pPr>
      <w:r w:rsidRPr="00E30017">
        <w:rPr>
          <w:rFonts w:ascii="Arial" w:hAnsi="Arial" w:cs="Arial"/>
          <w:b/>
          <w:bCs/>
          <w:sz w:val="24"/>
          <w:szCs w:val="24"/>
        </w:rPr>
        <w:t xml:space="preserve">20 USC §1415 Procedural </w:t>
      </w:r>
      <w:proofErr w:type="spellStart"/>
      <w:r w:rsidRPr="00E30017">
        <w:rPr>
          <w:rFonts w:ascii="Arial" w:hAnsi="Arial" w:cs="Arial"/>
          <w:b/>
          <w:bCs/>
          <w:sz w:val="24"/>
          <w:szCs w:val="24"/>
        </w:rPr>
        <w:t>Safeguards</w:t>
      </w:r>
      <w:proofErr w:type="spellEnd"/>
    </w:p>
    <w:p w:rsidR="00E30017" w:rsidRDefault="00B932D5" w:rsidP="00E30017">
      <w:pPr>
        <w:spacing w:after="0" w:line="240" w:lineRule="auto"/>
        <w:ind w:left="720" w:right="918" w:hanging="14"/>
        <w:jc w:val="both"/>
        <w:rPr>
          <w:rFonts w:ascii="Arial" w:hAnsi="Arial" w:cs="Arial"/>
          <w:sz w:val="24"/>
          <w:szCs w:val="24"/>
          <w:lang w:val="en-US"/>
        </w:rPr>
      </w:pPr>
      <w:r w:rsidRPr="00E30017">
        <w:rPr>
          <w:rFonts w:ascii="Arial" w:hAnsi="Arial" w:cs="Arial"/>
          <w:bCs/>
          <w:sz w:val="24"/>
          <w:szCs w:val="24"/>
          <w:lang w:val="en-US"/>
        </w:rPr>
        <w:t xml:space="preserve">(a)Establishment of procedures - </w:t>
      </w:r>
      <w:r w:rsidRPr="00E30017">
        <w:rPr>
          <w:rFonts w:ascii="Arial" w:hAnsi="Arial" w:cs="Arial"/>
          <w:sz w:val="24"/>
          <w:szCs w:val="24"/>
          <w:lang w:val="en-US"/>
        </w:rPr>
        <w:t xml:space="preserve">Any state </w:t>
      </w:r>
      <w:r w:rsidRPr="00B932D5">
        <w:rPr>
          <w:rFonts w:ascii="Arial" w:hAnsi="Arial" w:cs="Arial"/>
          <w:sz w:val="24"/>
          <w:szCs w:val="24"/>
          <w:lang w:val="en-US"/>
        </w:rPr>
        <w:t>educational agency, State agency, or local educational agency that receives assistance under this subchapter shall establish and maintain procedures in accordance with this section to ensure that children with disabilities and their parents are guaranteed procedural safeguards with respect to the provision of a free appropriate public education by such agencies.</w:t>
      </w:r>
    </w:p>
    <w:p w:rsidR="00E30017" w:rsidRDefault="00E30017" w:rsidP="00E30017">
      <w:pPr>
        <w:spacing w:after="0" w:line="240" w:lineRule="auto"/>
        <w:ind w:right="918"/>
        <w:jc w:val="both"/>
        <w:rPr>
          <w:rFonts w:ascii="Arial" w:hAnsi="Arial" w:cs="Arial"/>
          <w:sz w:val="24"/>
          <w:szCs w:val="24"/>
          <w:lang w:val="en-US"/>
        </w:rPr>
      </w:pPr>
    </w:p>
    <w:p w:rsidR="00E30017" w:rsidRDefault="008E382D" w:rsidP="006B498E">
      <w:pPr>
        <w:spacing w:after="0" w:line="480" w:lineRule="auto"/>
        <w:ind w:right="18"/>
        <w:jc w:val="both"/>
        <w:rPr>
          <w:rFonts w:ascii="Arial" w:hAnsi="Arial" w:cs="Arial"/>
          <w:sz w:val="24"/>
          <w:szCs w:val="24"/>
        </w:rPr>
      </w:pPr>
      <w:r>
        <w:rPr>
          <w:rFonts w:ascii="Arial" w:hAnsi="Arial" w:cs="Arial"/>
          <w:sz w:val="24"/>
          <w:szCs w:val="24"/>
          <w:lang w:val="en-US"/>
        </w:rPr>
        <w:tab/>
      </w:r>
      <w:r w:rsidRPr="008E382D">
        <w:rPr>
          <w:rFonts w:ascii="Arial" w:hAnsi="Arial" w:cs="Arial"/>
          <w:sz w:val="24"/>
          <w:szCs w:val="24"/>
        </w:rPr>
        <w:t>También debemos tener presente la reglamentaci</w:t>
      </w:r>
      <w:r>
        <w:rPr>
          <w:rFonts w:ascii="Arial" w:hAnsi="Arial" w:cs="Arial"/>
          <w:sz w:val="24"/>
          <w:szCs w:val="24"/>
        </w:rPr>
        <w:t xml:space="preserve">ón de </w:t>
      </w:r>
      <w:proofErr w:type="spellStart"/>
      <w:r>
        <w:rPr>
          <w:rFonts w:ascii="Arial" w:hAnsi="Arial" w:cs="Arial"/>
          <w:sz w:val="24"/>
          <w:szCs w:val="24"/>
        </w:rPr>
        <w:t>Ia</w:t>
      </w:r>
      <w:proofErr w:type="spellEnd"/>
      <w:r>
        <w:rPr>
          <w:rFonts w:ascii="Arial" w:hAnsi="Arial" w:cs="Arial"/>
          <w:sz w:val="24"/>
          <w:szCs w:val="24"/>
        </w:rPr>
        <w:t xml:space="preserve"> Ley IDEA contenida en 34 CFR 300.507 y siguientes.</w:t>
      </w:r>
    </w:p>
    <w:p w:rsidR="006B498E" w:rsidRDefault="006B498E" w:rsidP="006B498E">
      <w:pPr>
        <w:spacing w:after="0" w:line="480" w:lineRule="auto"/>
        <w:ind w:right="18"/>
        <w:jc w:val="both"/>
        <w:rPr>
          <w:rFonts w:ascii="Arial" w:hAnsi="Arial" w:cs="Arial"/>
          <w:sz w:val="24"/>
          <w:szCs w:val="24"/>
        </w:rPr>
      </w:pPr>
      <w:r>
        <w:rPr>
          <w:rFonts w:ascii="Arial" w:hAnsi="Arial" w:cs="Arial"/>
          <w:sz w:val="24"/>
          <w:szCs w:val="24"/>
        </w:rPr>
        <w:tab/>
        <w:t>El requisito de procedimientos establecido por IDEA incluye tanto el dirigido a solucionar controversias como el dirigido a garantizarle a las madres, padres o personas encargadas de estudiantes con diversidad funcional su derecho a tener acceso y revisar los expedientes de los menores.</w:t>
      </w:r>
    </w:p>
    <w:p w:rsidR="00EB3B52" w:rsidRPr="00EB3B52" w:rsidRDefault="00EB3B52" w:rsidP="00EB3B52">
      <w:pPr>
        <w:pStyle w:val="Prrafodelista"/>
        <w:numPr>
          <w:ilvl w:val="0"/>
          <w:numId w:val="10"/>
        </w:numPr>
        <w:spacing w:after="0" w:line="480" w:lineRule="auto"/>
        <w:ind w:right="922"/>
        <w:jc w:val="both"/>
        <w:rPr>
          <w:rFonts w:ascii="Arial" w:hAnsi="Arial" w:cs="Arial"/>
          <w:b/>
          <w:sz w:val="24"/>
          <w:szCs w:val="24"/>
          <w:u w:val="double"/>
        </w:rPr>
      </w:pPr>
      <w:r w:rsidRPr="00EB3B52">
        <w:rPr>
          <w:rFonts w:ascii="Arial" w:hAnsi="Arial" w:cs="Arial"/>
          <w:b/>
          <w:sz w:val="24"/>
          <w:szCs w:val="24"/>
        </w:rPr>
        <w:t>¿POR QUÉ NOS QUERELLAMOS?</w:t>
      </w:r>
    </w:p>
    <w:p w:rsidR="00B932D5" w:rsidRDefault="00EB3B52" w:rsidP="00EB3B52">
      <w:pPr>
        <w:spacing w:after="0" w:line="480" w:lineRule="auto"/>
        <w:ind w:firstLine="708"/>
        <w:jc w:val="both"/>
        <w:rPr>
          <w:rFonts w:ascii="Arial" w:hAnsi="Arial" w:cs="Arial"/>
          <w:sz w:val="24"/>
          <w:szCs w:val="24"/>
        </w:rPr>
      </w:pPr>
      <w:r>
        <w:rPr>
          <w:rFonts w:ascii="Arial" w:hAnsi="Arial" w:cs="Arial"/>
          <w:sz w:val="24"/>
          <w:szCs w:val="24"/>
        </w:rPr>
        <w:lastRenderedPageBreak/>
        <w:t xml:space="preserve">A lo largo del proceso de educación especial pueden surgir controversias sobre diversos </w:t>
      </w:r>
      <w:r w:rsidR="009F2DB2">
        <w:rPr>
          <w:rFonts w:ascii="Arial" w:hAnsi="Arial" w:cs="Arial"/>
          <w:sz w:val="24"/>
          <w:szCs w:val="24"/>
        </w:rPr>
        <w:t>aspectos que incluyen:</w:t>
      </w:r>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Proceso</w:t>
      </w:r>
      <w:proofErr w:type="spellEnd"/>
      <w:r w:rsidRPr="009F2DB2">
        <w:rPr>
          <w:rFonts w:ascii="Arial" w:hAnsi="Arial" w:cs="Arial"/>
          <w:bCs/>
          <w:sz w:val="24"/>
          <w:szCs w:val="24"/>
          <w:lang w:val="en-US"/>
        </w:rPr>
        <w:t xml:space="preserve"> de </w:t>
      </w:r>
      <w:proofErr w:type="spellStart"/>
      <w:r w:rsidRPr="009F2DB2">
        <w:rPr>
          <w:rFonts w:ascii="Arial" w:hAnsi="Arial" w:cs="Arial"/>
          <w:bCs/>
          <w:sz w:val="24"/>
          <w:szCs w:val="24"/>
          <w:lang w:val="en-US"/>
        </w:rPr>
        <w:t>Registro</w:t>
      </w:r>
      <w:proofErr w:type="spellEnd"/>
    </w:p>
    <w:p w:rsidR="009F2DB2" w:rsidRPr="009F2DB2" w:rsidRDefault="009F2DB2" w:rsidP="009F2DB2">
      <w:pPr>
        <w:numPr>
          <w:ilvl w:val="1"/>
          <w:numId w:val="11"/>
        </w:numPr>
        <w:spacing w:after="0" w:line="480" w:lineRule="auto"/>
        <w:jc w:val="both"/>
        <w:rPr>
          <w:rFonts w:ascii="Arial" w:hAnsi="Arial" w:cs="Arial"/>
          <w:sz w:val="24"/>
          <w:szCs w:val="24"/>
        </w:rPr>
      </w:pPr>
      <w:r w:rsidRPr="009F2DB2">
        <w:rPr>
          <w:rFonts w:ascii="Arial" w:hAnsi="Arial" w:cs="Arial"/>
          <w:bCs/>
          <w:sz w:val="24"/>
          <w:szCs w:val="24"/>
        </w:rPr>
        <w:t>Ejemplo:  Negativa de la agencia a registrar o pasar juicio sobre elegibilidad en el proceso de registro</w:t>
      </w:r>
    </w:p>
    <w:p w:rsidR="009F2DB2" w:rsidRPr="009F2DB2" w:rsidRDefault="009F2DB2" w:rsidP="009F2DB2">
      <w:pPr>
        <w:numPr>
          <w:ilvl w:val="1"/>
          <w:numId w:val="11"/>
        </w:numPr>
        <w:spacing w:after="0" w:line="480" w:lineRule="auto"/>
        <w:jc w:val="both"/>
        <w:rPr>
          <w:rFonts w:ascii="Arial" w:hAnsi="Arial" w:cs="Arial"/>
          <w:sz w:val="24"/>
          <w:szCs w:val="24"/>
        </w:rPr>
      </w:pPr>
      <w:r>
        <w:rPr>
          <w:rFonts w:ascii="Arial" w:hAnsi="Arial" w:cs="Arial"/>
          <w:bCs/>
          <w:sz w:val="24"/>
          <w:szCs w:val="24"/>
        </w:rPr>
        <w:t>Exigir a madres, padres o encargados proveer evaluaciones cuya responsabilidad de realizar sea de la agencia</w:t>
      </w:r>
    </w:p>
    <w:p w:rsidR="009F2DB2"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Evaluaciones</w:t>
      </w:r>
      <w:proofErr w:type="spellEnd"/>
      <w:r w:rsidRPr="009F2DB2">
        <w:rPr>
          <w:rFonts w:ascii="Arial" w:hAnsi="Arial" w:cs="Arial"/>
          <w:bCs/>
          <w:sz w:val="24"/>
          <w:szCs w:val="24"/>
          <w:lang w:val="en-US"/>
        </w:rPr>
        <w:t xml:space="preserve"> </w:t>
      </w:r>
      <w:proofErr w:type="spellStart"/>
      <w:r w:rsidRPr="009F2DB2">
        <w:rPr>
          <w:rFonts w:ascii="Arial" w:hAnsi="Arial" w:cs="Arial"/>
          <w:bCs/>
          <w:sz w:val="24"/>
          <w:szCs w:val="24"/>
          <w:lang w:val="en-US"/>
        </w:rPr>
        <w:t>Iniciales</w:t>
      </w:r>
      <w:proofErr w:type="spellEnd"/>
      <w:r w:rsidRPr="009F2DB2">
        <w:rPr>
          <w:rFonts w:ascii="Arial" w:hAnsi="Arial" w:cs="Arial"/>
          <w:bCs/>
          <w:sz w:val="24"/>
          <w:szCs w:val="24"/>
          <w:lang w:val="en-US"/>
        </w:rPr>
        <w:t xml:space="preserve"> o </w:t>
      </w:r>
      <w:proofErr w:type="spellStart"/>
      <w:r w:rsidRPr="009F2DB2">
        <w:rPr>
          <w:rFonts w:ascii="Arial" w:hAnsi="Arial" w:cs="Arial"/>
          <w:bCs/>
          <w:sz w:val="24"/>
          <w:szCs w:val="24"/>
          <w:lang w:val="en-US"/>
        </w:rPr>
        <w:t>Posteriores</w:t>
      </w:r>
      <w:proofErr w:type="spellEnd"/>
    </w:p>
    <w:p w:rsidR="009F2DB2" w:rsidRPr="009F2DB2" w:rsidRDefault="009F2DB2" w:rsidP="009F2DB2">
      <w:pPr>
        <w:numPr>
          <w:ilvl w:val="1"/>
          <w:numId w:val="11"/>
        </w:numPr>
        <w:spacing w:after="0" w:line="480" w:lineRule="auto"/>
        <w:jc w:val="both"/>
        <w:rPr>
          <w:rFonts w:ascii="Arial" w:hAnsi="Arial" w:cs="Arial"/>
          <w:sz w:val="24"/>
          <w:szCs w:val="24"/>
        </w:rPr>
      </w:pPr>
      <w:r w:rsidRPr="009F2DB2">
        <w:rPr>
          <w:rFonts w:ascii="Arial" w:hAnsi="Arial" w:cs="Arial"/>
          <w:bCs/>
          <w:sz w:val="24"/>
          <w:szCs w:val="24"/>
        </w:rPr>
        <w:t>Cumplimiento con el término de los 30 d</w:t>
      </w:r>
      <w:r>
        <w:rPr>
          <w:rFonts w:ascii="Arial" w:hAnsi="Arial" w:cs="Arial"/>
          <w:bCs/>
          <w:sz w:val="24"/>
          <w:szCs w:val="24"/>
        </w:rPr>
        <w:t>ías para evaluar contados a partir de la fecha del registro</w:t>
      </w:r>
    </w:p>
    <w:p w:rsidR="009F2DB2" w:rsidRPr="009F2DB2" w:rsidRDefault="009F2DB2" w:rsidP="009F2DB2">
      <w:pPr>
        <w:numPr>
          <w:ilvl w:val="1"/>
          <w:numId w:val="11"/>
        </w:numPr>
        <w:spacing w:after="0" w:line="480" w:lineRule="auto"/>
        <w:jc w:val="both"/>
        <w:rPr>
          <w:rFonts w:ascii="Arial" w:hAnsi="Arial" w:cs="Arial"/>
          <w:sz w:val="24"/>
          <w:szCs w:val="24"/>
        </w:rPr>
      </w:pPr>
      <w:r>
        <w:rPr>
          <w:rFonts w:ascii="Arial" w:hAnsi="Arial" w:cs="Arial"/>
          <w:bCs/>
          <w:sz w:val="24"/>
          <w:szCs w:val="24"/>
        </w:rPr>
        <w:t>Controversias sobre resultados de evaluaciones</w:t>
      </w:r>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Determinación</w:t>
      </w:r>
      <w:proofErr w:type="spellEnd"/>
      <w:r w:rsidRPr="009F2DB2">
        <w:rPr>
          <w:rFonts w:ascii="Arial" w:hAnsi="Arial" w:cs="Arial"/>
          <w:bCs/>
          <w:sz w:val="24"/>
          <w:szCs w:val="24"/>
          <w:lang w:val="en-US"/>
        </w:rPr>
        <w:t xml:space="preserve"> de </w:t>
      </w:r>
      <w:proofErr w:type="spellStart"/>
      <w:r w:rsidRPr="009F2DB2">
        <w:rPr>
          <w:rFonts w:ascii="Arial" w:hAnsi="Arial" w:cs="Arial"/>
          <w:bCs/>
          <w:sz w:val="24"/>
          <w:szCs w:val="24"/>
          <w:lang w:val="en-US"/>
        </w:rPr>
        <w:t>Elegibilidad</w:t>
      </w:r>
      <w:proofErr w:type="spellEnd"/>
    </w:p>
    <w:p w:rsidR="009F2DB2" w:rsidRPr="009F2DB2" w:rsidRDefault="009F2DB2" w:rsidP="009F2DB2">
      <w:pPr>
        <w:numPr>
          <w:ilvl w:val="1"/>
          <w:numId w:val="11"/>
        </w:numPr>
        <w:spacing w:after="0" w:line="480" w:lineRule="auto"/>
        <w:jc w:val="both"/>
        <w:rPr>
          <w:rFonts w:ascii="Arial" w:hAnsi="Arial" w:cs="Arial"/>
          <w:sz w:val="24"/>
          <w:szCs w:val="24"/>
        </w:rPr>
      </w:pPr>
      <w:r w:rsidRPr="009F2DB2">
        <w:rPr>
          <w:rFonts w:ascii="Arial" w:hAnsi="Arial" w:cs="Arial"/>
          <w:bCs/>
          <w:sz w:val="24"/>
          <w:szCs w:val="24"/>
        </w:rPr>
        <w:t>Cumplimiento con término de 60 días para determinar elegibilidad contados a partir de la fecha del registro</w:t>
      </w:r>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Ubicación</w:t>
      </w:r>
      <w:proofErr w:type="spellEnd"/>
      <w:r w:rsidRPr="009F2DB2">
        <w:rPr>
          <w:rFonts w:ascii="Arial" w:hAnsi="Arial" w:cs="Arial"/>
          <w:bCs/>
          <w:sz w:val="24"/>
          <w:szCs w:val="24"/>
          <w:lang w:val="en-US"/>
        </w:rPr>
        <w:t xml:space="preserve"> (FAPE)</w:t>
      </w:r>
    </w:p>
    <w:p w:rsidR="009F2DB2" w:rsidRPr="009F2DB2" w:rsidRDefault="009F2DB2" w:rsidP="009F2DB2">
      <w:pPr>
        <w:numPr>
          <w:ilvl w:val="1"/>
          <w:numId w:val="11"/>
        </w:numPr>
        <w:spacing w:after="0" w:line="480" w:lineRule="auto"/>
        <w:jc w:val="both"/>
        <w:rPr>
          <w:rFonts w:ascii="Arial" w:hAnsi="Arial" w:cs="Arial"/>
          <w:sz w:val="24"/>
          <w:szCs w:val="24"/>
        </w:rPr>
      </w:pPr>
      <w:proofErr w:type="spellStart"/>
      <w:r>
        <w:rPr>
          <w:rFonts w:ascii="Arial" w:hAnsi="Arial" w:cs="Arial"/>
          <w:bCs/>
          <w:sz w:val="24"/>
          <w:szCs w:val="24"/>
          <w:lang w:val="en-US"/>
        </w:rPr>
        <w:t>Ubicación</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Apropiada</w:t>
      </w:r>
      <w:proofErr w:type="spellEnd"/>
    </w:p>
    <w:p w:rsidR="009F2DB2" w:rsidRPr="009F2DB2" w:rsidRDefault="009F2DB2" w:rsidP="009F2DB2">
      <w:pPr>
        <w:numPr>
          <w:ilvl w:val="1"/>
          <w:numId w:val="11"/>
        </w:numPr>
        <w:spacing w:after="0" w:line="480" w:lineRule="auto"/>
        <w:jc w:val="both"/>
        <w:rPr>
          <w:rFonts w:ascii="Arial" w:hAnsi="Arial" w:cs="Arial"/>
          <w:sz w:val="24"/>
          <w:szCs w:val="24"/>
        </w:rPr>
      </w:pPr>
      <w:proofErr w:type="spellStart"/>
      <w:r>
        <w:rPr>
          <w:rFonts w:ascii="Arial" w:hAnsi="Arial" w:cs="Arial"/>
          <w:bCs/>
          <w:sz w:val="24"/>
          <w:szCs w:val="24"/>
          <w:lang w:val="en-US"/>
        </w:rPr>
        <w:t>Compras</w:t>
      </w:r>
      <w:proofErr w:type="spellEnd"/>
      <w:r>
        <w:rPr>
          <w:rFonts w:ascii="Arial" w:hAnsi="Arial" w:cs="Arial"/>
          <w:bCs/>
          <w:sz w:val="24"/>
          <w:szCs w:val="24"/>
          <w:lang w:val="en-US"/>
        </w:rPr>
        <w:t xml:space="preserve"> de </w:t>
      </w:r>
      <w:proofErr w:type="spellStart"/>
      <w:r>
        <w:rPr>
          <w:rFonts w:ascii="Arial" w:hAnsi="Arial" w:cs="Arial"/>
          <w:bCs/>
          <w:sz w:val="24"/>
          <w:szCs w:val="24"/>
          <w:lang w:val="en-US"/>
        </w:rPr>
        <w:t>Servicio</w:t>
      </w:r>
      <w:proofErr w:type="spellEnd"/>
    </w:p>
    <w:p w:rsidR="009F2DB2" w:rsidRPr="009F2DB2" w:rsidRDefault="009F2DB2" w:rsidP="009F2DB2">
      <w:pPr>
        <w:numPr>
          <w:ilvl w:val="1"/>
          <w:numId w:val="11"/>
        </w:numPr>
        <w:spacing w:after="0" w:line="480" w:lineRule="auto"/>
        <w:jc w:val="both"/>
        <w:rPr>
          <w:rFonts w:ascii="Arial" w:hAnsi="Arial" w:cs="Arial"/>
          <w:sz w:val="24"/>
          <w:szCs w:val="24"/>
        </w:rPr>
      </w:pPr>
      <w:r w:rsidRPr="009F2DB2">
        <w:rPr>
          <w:rFonts w:ascii="Arial" w:hAnsi="Arial" w:cs="Arial"/>
          <w:bCs/>
          <w:sz w:val="24"/>
          <w:szCs w:val="24"/>
        </w:rPr>
        <w:t>Ubicaciones Unilaterales y Servicios Relacionados en el mercado privado</w:t>
      </w:r>
    </w:p>
    <w:p w:rsidR="009F2DB2" w:rsidRPr="009F2DB2" w:rsidRDefault="009F2DB2" w:rsidP="009F2DB2">
      <w:pPr>
        <w:numPr>
          <w:ilvl w:val="1"/>
          <w:numId w:val="11"/>
        </w:numPr>
        <w:spacing w:after="0" w:line="480" w:lineRule="auto"/>
        <w:jc w:val="both"/>
        <w:rPr>
          <w:rFonts w:ascii="Arial" w:hAnsi="Arial" w:cs="Arial"/>
          <w:sz w:val="24"/>
          <w:szCs w:val="24"/>
        </w:rPr>
      </w:pPr>
      <w:r>
        <w:rPr>
          <w:rFonts w:ascii="Arial" w:hAnsi="Arial" w:cs="Arial"/>
          <w:bCs/>
          <w:sz w:val="24"/>
          <w:szCs w:val="24"/>
        </w:rPr>
        <w:t>Reembolsos</w:t>
      </w:r>
    </w:p>
    <w:p w:rsidR="00000000" w:rsidRPr="009F2DB2" w:rsidRDefault="004506C5" w:rsidP="009F2DB2">
      <w:pPr>
        <w:numPr>
          <w:ilvl w:val="0"/>
          <w:numId w:val="11"/>
        </w:numPr>
        <w:spacing w:after="0" w:line="480" w:lineRule="auto"/>
        <w:jc w:val="both"/>
        <w:rPr>
          <w:rFonts w:ascii="Arial" w:hAnsi="Arial" w:cs="Arial"/>
          <w:sz w:val="24"/>
          <w:szCs w:val="24"/>
        </w:rPr>
      </w:pPr>
      <w:r w:rsidRPr="009F2DB2">
        <w:rPr>
          <w:rFonts w:ascii="Arial" w:hAnsi="Arial" w:cs="Arial"/>
          <w:bCs/>
          <w:sz w:val="24"/>
          <w:szCs w:val="24"/>
        </w:rPr>
        <w:t>Controversias sobre el Contenido del PEI</w:t>
      </w:r>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Controversias</w:t>
      </w:r>
      <w:proofErr w:type="spellEnd"/>
      <w:r w:rsidRPr="009F2DB2">
        <w:rPr>
          <w:rFonts w:ascii="Arial" w:hAnsi="Arial" w:cs="Arial"/>
          <w:bCs/>
          <w:sz w:val="24"/>
          <w:szCs w:val="24"/>
          <w:lang w:val="en-US"/>
        </w:rPr>
        <w:t xml:space="preserve"> </w:t>
      </w:r>
      <w:proofErr w:type="spellStart"/>
      <w:r w:rsidRPr="009F2DB2">
        <w:rPr>
          <w:rFonts w:ascii="Arial" w:hAnsi="Arial" w:cs="Arial"/>
          <w:bCs/>
          <w:sz w:val="24"/>
          <w:szCs w:val="24"/>
          <w:lang w:val="en-US"/>
        </w:rPr>
        <w:t>sobre</w:t>
      </w:r>
      <w:proofErr w:type="spellEnd"/>
      <w:r w:rsidRPr="009F2DB2">
        <w:rPr>
          <w:rFonts w:ascii="Arial" w:hAnsi="Arial" w:cs="Arial"/>
          <w:bCs/>
          <w:sz w:val="24"/>
          <w:szCs w:val="24"/>
          <w:lang w:val="en-US"/>
        </w:rPr>
        <w:t xml:space="preserve"> </w:t>
      </w:r>
      <w:proofErr w:type="spellStart"/>
      <w:r w:rsidRPr="009F2DB2">
        <w:rPr>
          <w:rFonts w:ascii="Arial" w:hAnsi="Arial" w:cs="Arial"/>
          <w:bCs/>
          <w:sz w:val="24"/>
          <w:szCs w:val="24"/>
          <w:lang w:val="en-US"/>
        </w:rPr>
        <w:t>Implantación</w:t>
      </w:r>
      <w:proofErr w:type="spellEnd"/>
      <w:r w:rsidRPr="009F2DB2">
        <w:rPr>
          <w:rFonts w:ascii="Arial" w:hAnsi="Arial" w:cs="Arial"/>
          <w:bCs/>
          <w:sz w:val="24"/>
          <w:szCs w:val="24"/>
          <w:lang w:val="en-US"/>
        </w:rPr>
        <w:t xml:space="preserve"> del PEI</w:t>
      </w:r>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Acomodos</w:t>
      </w:r>
      <w:proofErr w:type="spellEnd"/>
      <w:r w:rsidRPr="009F2DB2">
        <w:rPr>
          <w:rFonts w:ascii="Arial" w:hAnsi="Arial" w:cs="Arial"/>
          <w:bCs/>
          <w:sz w:val="24"/>
          <w:szCs w:val="24"/>
          <w:lang w:val="en-US"/>
        </w:rPr>
        <w:t xml:space="preserve"> </w:t>
      </w:r>
      <w:proofErr w:type="spellStart"/>
      <w:r w:rsidRPr="009F2DB2">
        <w:rPr>
          <w:rFonts w:ascii="Arial" w:hAnsi="Arial" w:cs="Arial"/>
          <w:bCs/>
          <w:sz w:val="24"/>
          <w:szCs w:val="24"/>
          <w:lang w:val="en-US"/>
        </w:rPr>
        <w:t>Razonables</w:t>
      </w:r>
      <w:proofErr w:type="spellEnd"/>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lastRenderedPageBreak/>
        <w:t>Servicios</w:t>
      </w:r>
      <w:proofErr w:type="spellEnd"/>
      <w:r w:rsidRPr="009F2DB2">
        <w:rPr>
          <w:rFonts w:ascii="Arial" w:hAnsi="Arial" w:cs="Arial"/>
          <w:bCs/>
          <w:sz w:val="24"/>
          <w:szCs w:val="24"/>
          <w:lang w:val="en-US"/>
        </w:rPr>
        <w:t xml:space="preserve"> </w:t>
      </w:r>
      <w:proofErr w:type="spellStart"/>
      <w:r w:rsidRPr="009F2DB2">
        <w:rPr>
          <w:rFonts w:ascii="Arial" w:hAnsi="Arial" w:cs="Arial"/>
          <w:bCs/>
          <w:sz w:val="24"/>
          <w:szCs w:val="24"/>
          <w:lang w:val="en-US"/>
        </w:rPr>
        <w:t>Relacionados</w:t>
      </w:r>
      <w:proofErr w:type="spellEnd"/>
      <w:r w:rsidRPr="009F2DB2">
        <w:rPr>
          <w:rFonts w:ascii="Arial" w:hAnsi="Arial" w:cs="Arial"/>
          <w:bCs/>
          <w:sz w:val="24"/>
          <w:szCs w:val="24"/>
          <w:lang w:val="en-US"/>
        </w:rPr>
        <w:t xml:space="preserve"> o </w:t>
      </w:r>
      <w:proofErr w:type="spellStart"/>
      <w:r w:rsidRPr="009F2DB2">
        <w:rPr>
          <w:rFonts w:ascii="Arial" w:hAnsi="Arial" w:cs="Arial"/>
          <w:bCs/>
          <w:sz w:val="24"/>
          <w:szCs w:val="24"/>
          <w:lang w:val="en-US"/>
        </w:rPr>
        <w:t>Suplementarios</w:t>
      </w:r>
      <w:proofErr w:type="spellEnd"/>
    </w:p>
    <w:p w:rsidR="009F2DB2" w:rsidRPr="009F2DB2" w:rsidRDefault="009F2DB2" w:rsidP="009F2DB2">
      <w:pPr>
        <w:numPr>
          <w:ilvl w:val="1"/>
          <w:numId w:val="11"/>
        </w:numPr>
        <w:spacing w:after="0" w:line="480" w:lineRule="auto"/>
        <w:jc w:val="both"/>
        <w:rPr>
          <w:rFonts w:ascii="Arial" w:hAnsi="Arial" w:cs="Arial"/>
          <w:sz w:val="24"/>
          <w:szCs w:val="24"/>
        </w:rPr>
      </w:pPr>
      <w:proofErr w:type="spellStart"/>
      <w:r>
        <w:rPr>
          <w:rFonts w:ascii="Arial" w:hAnsi="Arial" w:cs="Arial"/>
          <w:bCs/>
          <w:sz w:val="24"/>
          <w:szCs w:val="24"/>
          <w:lang w:val="en-US"/>
        </w:rPr>
        <w:t>Necesidad</w:t>
      </w:r>
      <w:proofErr w:type="spellEnd"/>
      <w:r>
        <w:rPr>
          <w:rFonts w:ascii="Arial" w:hAnsi="Arial" w:cs="Arial"/>
          <w:bCs/>
          <w:sz w:val="24"/>
          <w:szCs w:val="24"/>
          <w:lang w:val="en-US"/>
        </w:rPr>
        <w:t xml:space="preserve"> de </w:t>
      </w:r>
      <w:proofErr w:type="spellStart"/>
      <w:r>
        <w:rPr>
          <w:rFonts w:ascii="Arial" w:hAnsi="Arial" w:cs="Arial"/>
          <w:bCs/>
          <w:sz w:val="24"/>
          <w:szCs w:val="24"/>
          <w:lang w:val="en-US"/>
        </w:rPr>
        <w:t>terapias</w:t>
      </w:r>
      <w:proofErr w:type="spellEnd"/>
      <w:r>
        <w:rPr>
          <w:rFonts w:ascii="Arial" w:hAnsi="Arial" w:cs="Arial"/>
          <w:bCs/>
          <w:sz w:val="24"/>
          <w:szCs w:val="24"/>
          <w:lang w:val="en-US"/>
        </w:rPr>
        <w:t xml:space="preserve"> </w:t>
      </w:r>
      <w:proofErr w:type="spellStart"/>
      <w:r>
        <w:rPr>
          <w:rFonts w:ascii="Arial" w:hAnsi="Arial" w:cs="Arial"/>
          <w:bCs/>
          <w:sz w:val="24"/>
          <w:szCs w:val="24"/>
          <w:lang w:val="en-US"/>
        </w:rPr>
        <w:t>particulares</w:t>
      </w:r>
      <w:proofErr w:type="spellEnd"/>
      <w:r>
        <w:rPr>
          <w:rFonts w:ascii="Arial" w:hAnsi="Arial" w:cs="Arial"/>
          <w:bCs/>
          <w:sz w:val="24"/>
          <w:szCs w:val="24"/>
          <w:lang w:val="en-US"/>
        </w:rPr>
        <w:t xml:space="preserve"> </w:t>
      </w:r>
    </w:p>
    <w:p w:rsidR="009F2DB2" w:rsidRPr="009F2DB2" w:rsidRDefault="009F2DB2" w:rsidP="009F2DB2">
      <w:pPr>
        <w:numPr>
          <w:ilvl w:val="1"/>
          <w:numId w:val="11"/>
        </w:numPr>
        <w:spacing w:after="0" w:line="480" w:lineRule="auto"/>
        <w:jc w:val="both"/>
        <w:rPr>
          <w:rFonts w:ascii="Arial" w:hAnsi="Arial" w:cs="Arial"/>
          <w:sz w:val="24"/>
          <w:szCs w:val="24"/>
        </w:rPr>
      </w:pPr>
      <w:r w:rsidRPr="009F2DB2">
        <w:rPr>
          <w:rFonts w:ascii="Arial" w:hAnsi="Arial" w:cs="Arial"/>
          <w:bCs/>
          <w:sz w:val="24"/>
          <w:szCs w:val="24"/>
        </w:rPr>
        <w:t>Aumento de frecuencia o cambios de modalidad</w:t>
      </w:r>
    </w:p>
    <w:p w:rsidR="009F2DB2" w:rsidRPr="009F2DB2" w:rsidRDefault="009F2DB2" w:rsidP="009F2DB2">
      <w:pPr>
        <w:numPr>
          <w:ilvl w:val="1"/>
          <w:numId w:val="11"/>
        </w:numPr>
        <w:spacing w:after="0" w:line="480" w:lineRule="auto"/>
        <w:jc w:val="both"/>
        <w:rPr>
          <w:rFonts w:ascii="Arial" w:hAnsi="Arial" w:cs="Arial"/>
          <w:sz w:val="24"/>
          <w:szCs w:val="24"/>
        </w:rPr>
      </w:pPr>
      <w:r>
        <w:rPr>
          <w:rFonts w:ascii="Arial" w:hAnsi="Arial" w:cs="Arial"/>
          <w:bCs/>
          <w:sz w:val="24"/>
          <w:szCs w:val="24"/>
        </w:rPr>
        <w:t>Equipos de Asistencia Tecnológica</w:t>
      </w:r>
    </w:p>
    <w:p w:rsidR="009F2DB2" w:rsidRPr="009F2DB2" w:rsidRDefault="009F2DB2" w:rsidP="009F2DB2">
      <w:pPr>
        <w:numPr>
          <w:ilvl w:val="1"/>
          <w:numId w:val="11"/>
        </w:numPr>
        <w:spacing w:after="0" w:line="480" w:lineRule="auto"/>
        <w:jc w:val="both"/>
        <w:rPr>
          <w:rFonts w:ascii="Arial" w:hAnsi="Arial" w:cs="Arial"/>
          <w:sz w:val="24"/>
          <w:szCs w:val="24"/>
        </w:rPr>
      </w:pPr>
      <w:r>
        <w:rPr>
          <w:rFonts w:ascii="Arial" w:hAnsi="Arial" w:cs="Arial"/>
          <w:bCs/>
          <w:sz w:val="24"/>
          <w:szCs w:val="24"/>
        </w:rPr>
        <w:t>Asistentes de Servicio</w:t>
      </w:r>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Servicios</w:t>
      </w:r>
      <w:proofErr w:type="spellEnd"/>
      <w:r w:rsidRPr="009F2DB2">
        <w:rPr>
          <w:rFonts w:ascii="Arial" w:hAnsi="Arial" w:cs="Arial"/>
          <w:bCs/>
          <w:sz w:val="24"/>
          <w:szCs w:val="24"/>
          <w:lang w:val="en-US"/>
        </w:rPr>
        <w:t xml:space="preserve"> </w:t>
      </w:r>
      <w:r w:rsidRPr="009F2DB2">
        <w:rPr>
          <w:rFonts w:ascii="Arial" w:hAnsi="Arial" w:cs="Arial"/>
          <w:bCs/>
          <w:sz w:val="24"/>
          <w:szCs w:val="24"/>
          <w:lang w:val="en-US"/>
        </w:rPr>
        <w:t xml:space="preserve">de </w:t>
      </w:r>
      <w:proofErr w:type="spellStart"/>
      <w:r w:rsidRPr="009F2DB2">
        <w:rPr>
          <w:rFonts w:ascii="Arial" w:hAnsi="Arial" w:cs="Arial"/>
          <w:bCs/>
          <w:sz w:val="24"/>
          <w:szCs w:val="24"/>
          <w:lang w:val="en-US"/>
        </w:rPr>
        <w:t>Transición</w:t>
      </w:r>
      <w:proofErr w:type="spellEnd"/>
    </w:p>
    <w:p w:rsidR="00000000" w:rsidRPr="009F2DB2"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Culminación</w:t>
      </w:r>
      <w:proofErr w:type="spellEnd"/>
      <w:r w:rsidRPr="009F2DB2">
        <w:rPr>
          <w:rFonts w:ascii="Arial" w:hAnsi="Arial" w:cs="Arial"/>
          <w:bCs/>
          <w:sz w:val="24"/>
          <w:szCs w:val="24"/>
          <w:lang w:val="en-US"/>
        </w:rPr>
        <w:t xml:space="preserve"> de </w:t>
      </w:r>
      <w:proofErr w:type="spellStart"/>
      <w:r w:rsidRPr="009F2DB2">
        <w:rPr>
          <w:rFonts w:ascii="Arial" w:hAnsi="Arial" w:cs="Arial"/>
          <w:bCs/>
          <w:sz w:val="24"/>
          <w:szCs w:val="24"/>
          <w:lang w:val="en-US"/>
        </w:rPr>
        <w:t>Servicios</w:t>
      </w:r>
      <w:proofErr w:type="spellEnd"/>
      <w:r w:rsidR="009F2DB2">
        <w:rPr>
          <w:rFonts w:ascii="Arial" w:hAnsi="Arial" w:cs="Arial"/>
          <w:bCs/>
          <w:sz w:val="24"/>
          <w:szCs w:val="24"/>
          <w:lang w:val="en-US"/>
        </w:rPr>
        <w:t xml:space="preserve"> o </w:t>
      </w:r>
      <w:proofErr w:type="spellStart"/>
      <w:r w:rsidR="009F2DB2">
        <w:rPr>
          <w:rFonts w:ascii="Arial" w:hAnsi="Arial" w:cs="Arial"/>
          <w:bCs/>
          <w:sz w:val="24"/>
          <w:szCs w:val="24"/>
          <w:lang w:val="en-US"/>
        </w:rPr>
        <w:t>Compensaciones</w:t>
      </w:r>
      <w:proofErr w:type="spellEnd"/>
    </w:p>
    <w:p w:rsidR="00000000" w:rsidRPr="006B498E" w:rsidRDefault="004506C5" w:rsidP="009F2DB2">
      <w:pPr>
        <w:numPr>
          <w:ilvl w:val="0"/>
          <w:numId w:val="11"/>
        </w:numPr>
        <w:spacing w:after="0" w:line="480" w:lineRule="auto"/>
        <w:jc w:val="both"/>
        <w:rPr>
          <w:rFonts w:ascii="Arial" w:hAnsi="Arial" w:cs="Arial"/>
          <w:sz w:val="24"/>
          <w:szCs w:val="24"/>
        </w:rPr>
      </w:pPr>
      <w:proofErr w:type="spellStart"/>
      <w:r w:rsidRPr="009F2DB2">
        <w:rPr>
          <w:rFonts w:ascii="Arial" w:hAnsi="Arial" w:cs="Arial"/>
          <w:bCs/>
          <w:sz w:val="24"/>
          <w:szCs w:val="24"/>
          <w:lang w:val="en-US"/>
        </w:rPr>
        <w:t>Procesos</w:t>
      </w:r>
      <w:proofErr w:type="spellEnd"/>
      <w:r w:rsidRPr="009F2DB2">
        <w:rPr>
          <w:rFonts w:ascii="Arial" w:hAnsi="Arial" w:cs="Arial"/>
          <w:bCs/>
          <w:sz w:val="24"/>
          <w:szCs w:val="24"/>
          <w:lang w:val="en-US"/>
        </w:rPr>
        <w:t xml:space="preserve"> </w:t>
      </w:r>
      <w:proofErr w:type="spellStart"/>
      <w:r w:rsidRPr="009F2DB2">
        <w:rPr>
          <w:rFonts w:ascii="Arial" w:hAnsi="Arial" w:cs="Arial"/>
          <w:bCs/>
          <w:sz w:val="24"/>
          <w:szCs w:val="24"/>
          <w:lang w:val="en-US"/>
        </w:rPr>
        <w:t>Disciplinarios</w:t>
      </w:r>
      <w:proofErr w:type="spellEnd"/>
    </w:p>
    <w:p w:rsidR="006B498E" w:rsidRPr="006B498E" w:rsidRDefault="006B498E" w:rsidP="009F2DB2">
      <w:pPr>
        <w:numPr>
          <w:ilvl w:val="0"/>
          <w:numId w:val="11"/>
        </w:numPr>
        <w:spacing w:after="0" w:line="480" w:lineRule="auto"/>
        <w:jc w:val="both"/>
        <w:rPr>
          <w:rFonts w:ascii="Arial" w:hAnsi="Arial" w:cs="Arial"/>
          <w:sz w:val="24"/>
          <w:szCs w:val="24"/>
        </w:rPr>
      </w:pPr>
      <w:r w:rsidRPr="006B498E">
        <w:rPr>
          <w:rFonts w:ascii="Arial" w:hAnsi="Arial" w:cs="Arial"/>
          <w:bCs/>
          <w:sz w:val="24"/>
          <w:szCs w:val="24"/>
        </w:rPr>
        <w:t>Otras controversias relacionadas con los derechos contenidos en IDEA.</w:t>
      </w:r>
    </w:p>
    <w:p w:rsidR="006B498E" w:rsidRDefault="006B498E" w:rsidP="006B498E">
      <w:pPr>
        <w:pStyle w:val="Prrafodelista"/>
        <w:numPr>
          <w:ilvl w:val="0"/>
          <w:numId w:val="10"/>
        </w:numPr>
        <w:spacing w:after="0" w:line="480" w:lineRule="auto"/>
        <w:jc w:val="both"/>
        <w:rPr>
          <w:rFonts w:ascii="Arial" w:hAnsi="Arial" w:cs="Arial"/>
          <w:b/>
          <w:sz w:val="24"/>
          <w:szCs w:val="24"/>
        </w:rPr>
      </w:pPr>
      <w:r w:rsidRPr="006B498E">
        <w:rPr>
          <w:rFonts w:ascii="Arial" w:hAnsi="Arial" w:cs="Arial"/>
          <w:b/>
          <w:sz w:val="24"/>
          <w:szCs w:val="24"/>
        </w:rPr>
        <w:t>TÉRMINO PRESCRIPTIVO</w:t>
      </w:r>
    </w:p>
    <w:p w:rsidR="006B498E" w:rsidRDefault="006B498E" w:rsidP="006B498E">
      <w:pPr>
        <w:spacing w:after="0" w:line="480" w:lineRule="auto"/>
        <w:ind w:left="708"/>
        <w:jc w:val="both"/>
        <w:rPr>
          <w:rFonts w:ascii="Arial" w:hAnsi="Arial" w:cs="Arial"/>
          <w:sz w:val="24"/>
          <w:szCs w:val="24"/>
        </w:rPr>
      </w:pPr>
      <w:r>
        <w:rPr>
          <w:rFonts w:ascii="Arial" w:hAnsi="Arial" w:cs="Arial"/>
          <w:sz w:val="24"/>
          <w:szCs w:val="24"/>
        </w:rPr>
        <w:t>En 20 USC §</w:t>
      </w:r>
      <w:r w:rsidR="00831417">
        <w:rPr>
          <w:rFonts w:ascii="Arial" w:hAnsi="Arial" w:cs="Arial"/>
          <w:sz w:val="24"/>
          <w:szCs w:val="24"/>
        </w:rPr>
        <w:t>1415 (b</w:t>
      </w:r>
      <w:proofErr w:type="gramStart"/>
      <w:r w:rsidR="00831417">
        <w:rPr>
          <w:rFonts w:ascii="Arial" w:hAnsi="Arial" w:cs="Arial"/>
          <w:sz w:val="24"/>
          <w:szCs w:val="24"/>
        </w:rPr>
        <w:t>)(</w:t>
      </w:r>
      <w:proofErr w:type="gramEnd"/>
      <w:r w:rsidR="00831417">
        <w:rPr>
          <w:rFonts w:ascii="Arial" w:hAnsi="Arial" w:cs="Arial"/>
          <w:sz w:val="24"/>
          <w:szCs w:val="24"/>
        </w:rPr>
        <w:t>6)(B) se dispone:</w:t>
      </w:r>
    </w:p>
    <w:p w:rsidR="00831417" w:rsidRPr="00831417" w:rsidRDefault="00831417" w:rsidP="00831417">
      <w:pPr>
        <w:spacing w:after="0" w:line="240" w:lineRule="auto"/>
        <w:ind w:left="720" w:right="918"/>
        <w:jc w:val="both"/>
        <w:rPr>
          <w:rFonts w:ascii="Arial" w:eastAsia="Times New Roman" w:hAnsi="Arial" w:cs="Arial"/>
          <w:color w:val="333333"/>
          <w:sz w:val="24"/>
          <w:szCs w:val="24"/>
          <w:lang w:val="en-US" w:eastAsia="es-PR"/>
        </w:rPr>
      </w:pPr>
      <w:r w:rsidRPr="007B36DB">
        <w:rPr>
          <w:rFonts w:ascii="Arial" w:eastAsia="Times New Roman" w:hAnsi="Arial" w:cs="Arial"/>
          <w:b/>
          <w:bCs/>
          <w:color w:val="333333"/>
          <w:sz w:val="24"/>
          <w:szCs w:val="24"/>
          <w:shd w:val="clear" w:color="auto" w:fill="FFFFFF"/>
          <w:lang w:val="en-US" w:eastAsia="es-PR"/>
        </w:rPr>
        <w:t>(6)</w:t>
      </w:r>
    </w:p>
    <w:p w:rsidR="00831417" w:rsidRPr="00831417" w:rsidRDefault="00831417" w:rsidP="00831417">
      <w:pPr>
        <w:shd w:val="clear" w:color="auto" w:fill="FFFFFF"/>
        <w:spacing w:after="0" w:line="240" w:lineRule="auto"/>
        <w:ind w:left="720" w:right="918"/>
        <w:jc w:val="both"/>
        <w:rPr>
          <w:rFonts w:ascii="Arial" w:eastAsia="Times New Roman" w:hAnsi="Arial" w:cs="Arial"/>
          <w:color w:val="333333"/>
          <w:sz w:val="24"/>
          <w:szCs w:val="24"/>
          <w:lang w:val="en-US" w:eastAsia="es-PR"/>
        </w:rPr>
      </w:pPr>
      <w:bookmarkStart w:id="0" w:name="b_6_B"/>
      <w:bookmarkEnd w:id="0"/>
      <w:r w:rsidRPr="007B36DB">
        <w:rPr>
          <w:rFonts w:ascii="Arial" w:eastAsia="Times New Roman" w:hAnsi="Arial" w:cs="Arial"/>
          <w:b/>
          <w:bCs/>
          <w:color w:val="333333"/>
          <w:sz w:val="24"/>
          <w:szCs w:val="24"/>
          <w:lang w:val="en-US" w:eastAsia="es-PR"/>
        </w:rPr>
        <w:t>(B)</w:t>
      </w:r>
    </w:p>
    <w:p w:rsidR="00831417" w:rsidRPr="00831417" w:rsidRDefault="00831417" w:rsidP="00831417">
      <w:pPr>
        <w:shd w:val="clear" w:color="auto" w:fill="FFFFFF"/>
        <w:spacing w:after="60" w:line="240" w:lineRule="auto"/>
        <w:ind w:left="720" w:right="918"/>
        <w:jc w:val="both"/>
        <w:rPr>
          <w:rFonts w:ascii="Arial" w:eastAsia="Times New Roman" w:hAnsi="Arial" w:cs="Arial"/>
          <w:color w:val="333333"/>
          <w:sz w:val="24"/>
          <w:szCs w:val="24"/>
          <w:lang w:val="en-US" w:eastAsia="es-PR"/>
        </w:rPr>
      </w:pPr>
      <w:r w:rsidRPr="00831417">
        <w:rPr>
          <w:rFonts w:ascii="Arial" w:eastAsia="Times New Roman" w:hAnsi="Arial" w:cs="Arial"/>
          <w:color w:val="333333"/>
          <w:sz w:val="24"/>
          <w:szCs w:val="24"/>
          <w:lang w:val="en-US" w:eastAsia="es-PR"/>
        </w:rPr>
        <w:t xml:space="preserve">which sets forth an alleged violation that occurred </w:t>
      </w:r>
      <w:r w:rsidRPr="00831417">
        <w:rPr>
          <w:rFonts w:ascii="Arial" w:eastAsia="Times New Roman" w:hAnsi="Arial" w:cs="Arial"/>
          <w:color w:val="333333"/>
          <w:sz w:val="24"/>
          <w:szCs w:val="24"/>
          <w:u w:val="single"/>
          <w:lang w:val="en-US" w:eastAsia="es-PR"/>
        </w:rPr>
        <w:t>not more than 2 </w:t>
      </w:r>
      <w:hyperlink r:id="rId8" w:tooltip="years" w:history="1">
        <w:r w:rsidRPr="007B36DB">
          <w:rPr>
            <w:rFonts w:ascii="Arial" w:eastAsia="Times New Roman" w:hAnsi="Arial" w:cs="Arial"/>
            <w:sz w:val="24"/>
            <w:szCs w:val="24"/>
            <w:u w:val="single"/>
            <w:lang w:val="en-US" w:eastAsia="es-PR"/>
          </w:rPr>
          <w:t>years</w:t>
        </w:r>
      </w:hyperlink>
      <w:r w:rsidRPr="00831417">
        <w:rPr>
          <w:rFonts w:ascii="Arial" w:eastAsia="Times New Roman" w:hAnsi="Arial" w:cs="Arial"/>
          <w:color w:val="333333"/>
          <w:sz w:val="24"/>
          <w:szCs w:val="24"/>
          <w:lang w:val="en-US" w:eastAsia="es-PR"/>
        </w:rPr>
        <w:t> before the date the </w:t>
      </w:r>
      <w:hyperlink r:id="rId9" w:tooltip="parent" w:history="1">
        <w:r w:rsidRPr="007B36DB">
          <w:rPr>
            <w:rFonts w:ascii="Arial" w:eastAsia="Times New Roman" w:hAnsi="Arial" w:cs="Arial"/>
            <w:sz w:val="24"/>
            <w:szCs w:val="24"/>
            <w:lang w:val="en-US" w:eastAsia="es-PR"/>
          </w:rPr>
          <w:t>parent</w:t>
        </w:r>
      </w:hyperlink>
      <w:r w:rsidRPr="00831417">
        <w:rPr>
          <w:rFonts w:ascii="Arial" w:eastAsia="Times New Roman" w:hAnsi="Arial" w:cs="Arial"/>
          <w:color w:val="333333"/>
          <w:sz w:val="24"/>
          <w:szCs w:val="24"/>
          <w:lang w:val="en-US" w:eastAsia="es-PR"/>
        </w:rPr>
        <w:t> or public agency knew or should have known about the alleged action that forms the basis of the complaint, or, if the State has an explicit time limitation for presenting such a complaint under this subchapter, in such time as the State law allows, except that the exceptions to the timeline described in subsection (f)(3)(D) shall apply to the timeline described in this subparagraph.</w:t>
      </w:r>
    </w:p>
    <w:p w:rsidR="00831417" w:rsidRPr="007B36DB" w:rsidRDefault="00831417" w:rsidP="00831417">
      <w:pPr>
        <w:spacing w:before="240" w:after="0" w:line="480" w:lineRule="auto"/>
        <w:ind w:left="708"/>
        <w:jc w:val="both"/>
        <w:rPr>
          <w:rFonts w:ascii="Arial" w:hAnsi="Arial" w:cs="Arial"/>
          <w:sz w:val="24"/>
          <w:szCs w:val="24"/>
        </w:rPr>
      </w:pPr>
      <w:r w:rsidRPr="007B36DB">
        <w:rPr>
          <w:rFonts w:ascii="Arial" w:hAnsi="Arial" w:cs="Arial"/>
          <w:sz w:val="24"/>
          <w:szCs w:val="24"/>
        </w:rPr>
        <w:t>Esta disposición también está recogida en 34 CFR 300.507(a</w:t>
      </w:r>
      <w:proofErr w:type="gramStart"/>
      <w:r w:rsidRPr="007B36DB">
        <w:rPr>
          <w:rFonts w:ascii="Arial" w:hAnsi="Arial" w:cs="Arial"/>
          <w:sz w:val="24"/>
          <w:szCs w:val="24"/>
        </w:rPr>
        <w:t>)(</w:t>
      </w:r>
      <w:proofErr w:type="gramEnd"/>
      <w:r w:rsidRPr="007B36DB">
        <w:rPr>
          <w:rFonts w:ascii="Arial" w:hAnsi="Arial" w:cs="Arial"/>
          <w:sz w:val="24"/>
          <w:szCs w:val="24"/>
        </w:rPr>
        <w:t>2).</w:t>
      </w:r>
    </w:p>
    <w:p w:rsidR="00831417" w:rsidRPr="00831417" w:rsidRDefault="00831417" w:rsidP="00831417">
      <w:pPr>
        <w:spacing w:before="240" w:after="0" w:line="480" w:lineRule="auto"/>
        <w:jc w:val="both"/>
        <w:rPr>
          <w:rFonts w:ascii="Arial" w:hAnsi="Arial" w:cs="Arial"/>
          <w:b/>
          <w:sz w:val="24"/>
          <w:szCs w:val="24"/>
        </w:rPr>
      </w:pPr>
      <w:r>
        <w:rPr>
          <w:rFonts w:ascii="Arial" w:hAnsi="Arial" w:cs="Arial"/>
          <w:sz w:val="24"/>
          <w:szCs w:val="24"/>
        </w:rPr>
        <w:tab/>
      </w:r>
      <w:r w:rsidRPr="00831417">
        <w:rPr>
          <w:rFonts w:ascii="Arial" w:hAnsi="Arial" w:cs="Arial"/>
          <w:b/>
          <w:sz w:val="24"/>
          <w:szCs w:val="24"/>
        </w:rPr>
        <w:t>EXCEPCIÓN</w:t>
      </w:r>
    </w:p>
    <w:p w:rsidR="00831417" w:rsidRDefault="00831417" w:rsidP="007B36DB">
      <w:pPr>
        <w:spacing w:before="240" w:after="0" w:line="480" w:lineRule="auto"/>
        <w:ind w:firstLine="708"/>
        <w:jc w:val="both"/>
        <w:rPr>
          <w:rFonts w:ascii="Arial" w:hAnsi="Arial" w:cs="Arial"/>
          <w:sz w:val="24"/>
          <w:szCs w:val="24"/>
        </w:rPr>
      </w:pPr>
      <w:r>
        <w:rPr>
          <w:rFonts w:ascii="Arial" w:hAnsi="Arial" w:cs="Arial"/>
          <w:sz w:val="24"/>
          <w:szCs w:val="24"/>
        </w:rPr>
        <w:t>Existe una excepción a esta regla de los dos (2) años dispuesta en 20 USC (f</w:t>
      </w:r>
      <w:proofErr w:type="gramStart"/>
      <w:r>
        <w:rPr>
          <w:rFonts w:ascii="Arial" w:hAnsi="Arial" w:cs="Arial"/>
          <w:sz w:val="24"/>
          <w:szCs w:val="24"/>
        </w:rPr>
        <w:t>)(</w:t>
      </w:r>
      <w:proofErr w:type="gramEnd"/>
      <w:r>
        <w:rPr>
          <w:rFonts w:ascii="Arial" w:hAnsi="Arial" w:cs="Arial"/>
          <w:sz w:val="24"/>
          <w:szCs w:val="24"/>
        </w:rPr>
        <w:t>3)(D) y 34 CRF 300.511(f) que lee como sigue:</w:t>
      </w:r>
    </w:p>
    <w:p w:rsidR="007B36DB" w:rsidRPr="007B36DB" w:rsidRDefault="007B36DB" w:rsidP="007B36DB">
      <w:pPr>
        <w:shd w:val="clear" w:color="auto" w:fill="FFFFFF"/>
        <w:spacing w:after="0" w:line="240" w:lineRule="auto"/>
        <w:ind w:left="720" w:right="828"/>
        <w:jc w:val="both"/>
        <w:rPr>
          <w:rFonts w:ascii="Arial" w:eastAsia="Times New Roman" w:hAnsi="Arial" w:cs="Arial"/>
          <w:color w:val="333333"/>
          <w:sz w:val="24"/>
          <w:szCs w:val="24"/>
          <w:lang w:val="en-US" w:eastAsia="es-PR"/>
        </w:rPr>
      </w:pPr>
      <w:r w:rsidRPr="007B36DB">
        <w:rPr>
          <w:rFonts w:ascii="Arial" w:eastAsia="Times New Roman" w:hAnsi="Arial" w:cs="Arial"/>
          <w:b/>
          <w:bCs/>
          <w:color w:val="333333"/>
          <w:sz w:val="24"/>
          <w:szCs w:val="24"/>
          <w:lang w:val="en-US" w:eastAsia="es-PR"/>
        </w:rPr>
        <w:t>(D)Exceptions to the timeline</w:t>
      </w:r>
      <w:r>
        <w:rPr>
          <w:rFonts w:ascii="Arial" w:eastAsia="Times New Roman" w:hAnsi="Arial" w:cs="Arial"/>
          <w:b/>
          <w:bCs/>
          <w:color w:val="333333"/>
          <w:sz w:val="24"/>
          <w:szCs w:val="24"/>
          <w:lang w:val="en-US" w:eastAsia="es-PR"/>
        </w:rPr>
        <w:t xml:space="preserve"> </w:t>
      </w:r>
      <w:r w:rsidRPr="007B36DB">
        <w:rPr>
          <w:rFonts w:ascii="Arial" w:eastAsia="Times New Roman" w:hAnsi="Arial" w:cs="Arial"/>
          <w:color w:val="333333"/>
          <w:sz w:val="24"/>
          <w:szCs w:val="24"/>
          <w:lang w:val="en-US" w:eastAsia="es-PR"/>
        </w:rPr>
        <w:t>The timeline described in subparagraph (C) shall not apply to a </w:t>
      </w:r>
      <w:hyperlink r:id="rId10" w:tooltip="parent" w:history="1">
        <w:r w:rsidRPr="007B36DB">
          <w:rPr>
            <w:rFonts w:ascii="Arial" w:eastAsia="Times New Roman" w:hAnsi="Arial" w:cs="Arial"/>
            <w:sz w:val="24"/>
            <w:szCs w:val="24"/>
            <w:lang w:val="en-US" w:eastAsia="es-PR"/>
          </w:rPr>
          <w:t>parent</w:t>
        </w:r>
      </w:hyperlink>
      <w:r w:rsidRPr="007B36DB">
        <w:rPr>
          <w:rFonts w:ascii="Arial" w:eastAsia="Times New Roman" w:hAnsi="Arial" w:cs="Arial"/>
          <w:color w:val="333333"/>
          <w:sz w:val="24"/>
          <w:szCs w:val="24"/>
          <w:lang w:val="en-US" w:eastAsia="es-PR"/>
        </w:rPr>
        <w:t> if the </w:t>
      </w:r>
      <w:hyperlink r:id="rId11" w:tooltip="parent" w:history="1">
        <w:r w:rsidRPr="007B36DB">
          <w:rPr>
            <w:rFonts w:ascii="Arial" w:eastAsia="Times New Roman" w:hAnsi="Arial" w:cs="Arial"/>
            <w:sz w:val="24"/>
            <w:szCs w:val="24"/>
            <w:lang w:val="en-US" w:eastAsia="es-PR"/>
          </w:rPr>
          <w:t>parent</w:t>
        </w:r>
      </w:hyperlink>
      <w:r w:rsidRPr="007B36DB">
        <w:rPr>
          <w:rFonts w:ascii="Arial" w:eastAsia="Times New Roman" w:hAnsi="Arial" w:cs="Arial"/>
          <w:color w:val="333333"/>
          <w:sz w:val="24"/>
          <w:szCs w:val="24"/>
          <w:lang w:val="en-US" w:eastAsia="es-PR"/>
        </w:rPr>
        <w:t> was prevented from requesting the hearing due to—</w:t>
      </w:r>
    </w:p>
    <w:p w:rsidR="007B36DB" w:rsidRPr="007B36DB" w:rsidRDefault="007B36DB" w:rsidP="007B36DB">
      <w:pPr>
        <w:shd w:val="clear" w:color="auto" w:fill="FFFFFF"/>
        <w:spacing w:after="0" w:line="240" w:lineRule="auto"/>
        <w:ind w:left="720" w:right="828"/>
        <w:jc w:val="both"/>
        <w:rPr>
          <w:rFonts w:ascii="Arial" w:eastAsia="Times New Roman" w:hAnsi="Arial" w:cs="Arial"/>
          <w:color w:val="333333"/>
          <w:sz w:val="24"/>
          <w:szCs w:val="24"/>
          <w:lang w:val="en-US" w:eastAsia="es-PR"/>
        </w:rPr>
      </w:pPr>
      <w:bookmarkStart w:id="1" w:name="f_3_D_i"/>
      <w:bookmarkEnd w:id="1"/>
      <w:r w:rsidRPr="007B36DB">
        <w:rPr>
          <w:rFonts w:ascii="Arial" w:eastAsia="Times New Roman" w:hAnsi="Arial" w:cs="Arial"/>
          <w:b/>
          <w:bCs/>
          <w:color w:val="333333"/>
          <w:sz w:val="24"/>
          <w:szCs w:val="24"/>
          <w:lang w:val="en-US" w:eastAsia="es-PR"/>
        </w:rPr>
        <w:lastRenderedPageBreak/>
        <w:t>(</w:t>
      </w:r>
      <w:proofErr w:type="spellStart"/>
      <w:r w:rsidRPr="007B36DB">
        <w:rPr>
          <w:rFonts w:ascii="Arial" w:eastAsia="Times New Roman" w:hAnsi="Arial" w:cs="Arial"/>
          <w:b/>
          <w:bCs/>
          <w:color w:val="333333"/>
          <w:sz w:val="24"/>
          <w:szCs w:val="24"/>
          <w:lang w:val="en-US" w:eastAsia="es-PR"/>
        </w:rPr>
        <w:t>i</w:t>
      </w:r>
      <w:proofErr w:type="spellEnd"/>
      <w:r w:rsidRPr="007B36DB">
        <w:rPr>
          <w:rFonts w:ascii="Arial" w:eastAsia="Times New Roman" w:hAnsi="Arial" w:cs="Arial"/>
          <w:b/>
          <w:bCs/>
          <w:color w:val="333333"/>
          <w:sz w:val="24"/>
          <w:szCs w:val="24"/>
          <w:lang w:val="en-US" w:eastAsia="es-PR"/>
        </w:rPr>
        <w:t>)</w:t>
      </w:r>
      <w:r>
        <w:rPr>
          <w:rFonts w:ascii="Arial" w:eastAsia="Times New Roman" w:hAnsi="Arial" w:cs="Arial"/>
          <w:b/>
          <w:bCs/>
          <w:color w:val="333333"/>
          <w:sz w:val="24"/>
          <w:szCs w:val="24"/>
          <w:lang w:val="en-US" w:eastAsia="es-PR"/>
        </w:rPr>
        <w:t xml:space="preserve"> </w:t>
      </w:r>
      <w:proofErr w:type="gramStart"/>
      <w:r w:rsidRPr="007B36DB">
        <w:rPr>
          <w:rFonts w:ascii="Arial" w:eastAsia="Times New Roman" w:hAnsi="Arial" w:cs="Arial"/>
          <w:color w:val="333333"/>
          <w:sz w:val="24"/>
          <w:szCs w:val="24"/>
          <w:lang w:val="en-US" w:eastAsia="es-PR"/>
        </w:rPr>
        <w:t>specific</w:t>
      </w:r>
      <w:proofErr w:type="gramEnd"/>
      <w:r w:rsidRPr="007B36DB">
        <w:rPr>
          <w:rFonts w:ascii="Arial" w:eastAsia="Times New Roman" w:hAnsi="Arial" w:cs="Arial"/>
          <w:color w:val="333333"/>
          <w:sz w:val="24"/>
          <w:szCs w:val="24"/>
          <w:lang w:val="en-US" w:eastAsia="es-PR"/>
        </w:rPr>
        <w:t xml:space="preserve"> misrepresentations by the </w:t>
      </w:r>
      <w:hyperlink r:id="rId12" w:tooltip="local educational agency" w:history="1">
        <w:r w:rsidRPr="007B36DB">
          <w:rPr>
            <w:rFonts w:ascii="Arial" w:eastAsia="Times New Roman" w:hAnsi="Arial" w:cs="Arial"/>
            <w:sz w:val="24"/>
            <w:szCs w:val="24"/>
            <w:lang w:val="en-US" w:eastAsia="es-PR"/>
          </w:rPr>
          <w:t>local educational agency</w:t>
        </w:r>
      </w:hyperlink>
      <w:r w:rsidRPr="007B36DB">
        <w:rPr>
          <w:rFonts w:ascii="Arial" w:eastAsia="Times New Roman" w:hAnsi="Arial" w:cs="Arial"/>
          <w:color w:val="333333"/>
          <w:sz w:val="24"/>
          <w:szCs w:val="24"/>
          <w:lang w:val="en-US" w:eastAsia="es-PR"/>
        </w:rPr>
        <w:t> that it had resolved the problem forming the basis of the complaint; or</w:t>
      </w:r>
    </w:p>
    <w:p w:rsidR="007B36DB" w:rsidRPr="007B36DB" w:rsidRDefault="007B36DB" w:rsidP="007B36DB">
      <w:pPr>
        <w:shd w:val="clear" w:color="auto" w:fill="FFFFFF"/>
        <w:spacing w:after="0" w:line="240" w:lineRule="auto"/>
        <w:ind w:left="720" w:right="828"/>
        <w:jc w:val="both"/>
        <w:rPr>
          <w:rFonts w:ascii="Arial" w:eastAsia="Times New Roman" w:hAnsi="Arial" w:cs="Arial"/>
          <w:color w:val="333333"/>
          <w:sz w:val="24"/>
          <w:szCs w:val="24"/>
          <w:lang w:val="en-US" w:eastAsia="es-PR"/>
        </w:rPr>
      </w:pPr>
      <w:bookmarkStart w:id="2" w:name="f_3_D_ii"/>
      <w:bookmarkEnd w:id="2"/>
      <w:r w:rsidRPr="007B36DB">
        <w:rPr>
          <w:rFonts w:ascii="Arial" w:eastAsia="Times New Roman" w:hAnsi="Arial" w:cs="Arial"/>
          <w:b/>
          <w:bCs/>
          <w:color w:val="333333"/>
          <w:sz w:val="24"/>
          <w:szCs w:val="24"/>
          <w:lang w:val="en-US" w:eastAsia="es-PR"/>
        </w:rPr>
        <w:t>(ii)</w:t>
      </w:r>
      <w:r>
        <w:rPr>
          <w:rFonts w:ascii="Arial" w:eastAsia="Times New Roman" w:hAnsi="Arial" w:cs="Arial"/>
          <w:b/>
          <w:bCs/>
          <w:color w:val="333333"/>
          <w:sz w:val="24"/>
          <w:szCs w:val="24"/>
          <w:lang w:val="en-US" w:eastAsia="es-PR"/>
        </w:rPr>
        <w:t xml:space="preserve"> </w:t>
      </w:r>
      <w:proofErr w:type="gramStart"/>
      <w:r w:rsidRPr="007B36DB">
        <w:rPr>
          <w:rFonts w:ascii="Arial" w:eastAsia="Times New Roman" w:hAnsi="Arial" w:cs="Arial"/>
          <w:color w:val="333333"/>
          <w:sz w:val="24"/>
          <w:szCs w:val="24"/>
          <w:lang w:val="en-US" w:eastAsia="es-PR"/>
        </w:rPr>
        <w:t>the</w:t>
      </w:r>
      <w:proofErr w:type="gramEnd"/>
      <w:r w:rsidRPr="007B36DB">
        <w:rPr>
          <w:rFonts w:ascii="Arial" w:eastAsia="Times New Roman" w:hAnsi="Arial" w:cs="Arial"/>
          <w:color w:val="333333"/>
          <w:sz w:val="24"/>
          <w:szCs w:val="24"/>
          <w:lang w:val="en-US" w:eastAsia="es-PR"/>
        </w:rPr>
        <w:t> </w:t>
      </w:r>
      <w:hyperlink r:id="rId13" w:tooltip="local educational agency" w:history="1">
        <w:r w:rsidRPr="007B36DB">
          <w:rPr>
            <w:rFonts w:ascii="Arial" w:eastAsia="Times New Roman" w:hAnsi="Arial" w:cs="Arial"/>
            <w:sz w:val="24"/>
            <w:szCs w:val="24"/>
            <w:lang w:val="en-US" w:eastAsia="es-PR"/>
          </w:rPr>
          <w:t>local educational agency</w:t>
        </w:r>
      </w:hyperlink>
      <w:r w:rsidRPr="007B36DB">
        <w:rPr>
          <w:rFonts w:ascii="Arial" w:eastAsia="Times New Roman" w:hAnsi="Arial" w:cs="Arial"/>
          <w:sz w:val="24"/>
          <w:szCs w:val="24"/>
          <w:lang w:val="en-US" w:eastAsia="es-PR"/>
        </w:rPr>
        <w:t>’</w:t>
      </w:r>
      <w:r w:rsidRPr="007B36DB">
        <w:rPr>
          <w:rFonts w:ascii="Arial" w:eastAsia="Times New Roman" w:hAnsi="Arial" w:cs="Arial"/>
          <w:color w:val="333333"/>
          <w:sz w:val="24"/>
          <w:szCs w:val="24"/>
          <w:lang w:val="en-US" w:eastAsia="es-PR"/>
        </w:rPr>
        <w:t>s withholding of information from the parent that was required under this subchapter to be provided to the parent.</w:t>
      </w:r>
    </w:p>
    <w:p w:rsidR="00867EE6" w:rsidRDefault="00867EE6" w:rsidP="00867EE6">
      <w:pPr>
        <w:rPr>
          <w:rFonts w:ascii="Arial" w:hAnsi="Arial" w:cs="Arial"/>
          <w:b/>
          <w:sz w:val="24"/>
          <w:szCs w:val="24"/>
        </w:rPr>
      </w:pPr>
      <w:bookmarkStart w:id="3" w:name="f_3_E"/>
      <w:bookmarkEnd w:id="3"/>
    </w:p>
    <w:p w:rsidR="00867EE6" w:rsidRDefault="00867EE6" w:rsidP="00867EE6">
      <w:pPr>
        <w:pStyle w:val="Prrafodelista"/>
        <w:numPr>
          <w:ilvl w:val="0"/>
          <w:numId w:val="10"/>
        </w:numPr>
        <w:rPr>
          <w:rFonts w:ascii="Arial" w:hAnsi="Arial" w:cs="Arial"/>
          <w:b/>
          <w:sz w:val="24"/>
          <w:szCs w:val="24"/>
        </w:rPr>
      </w:pPr>
      <w:r>
        <w:rPr>
          <w:rFonts w:ascii="Arial" w:hAnsi="Arial" w:cs="Arial"/>
          <w:b/>
          <w:sz w:val="24"/>
          <w:szCs w:val="24"/>
        </w:rPr>
        <w:t>CONTENIDO DE LA QUERELLA</w:t>
      </w:r>
    </w:p>
    <w:p w:rsidR="00867EE6" w:rsidRPr="001D66C6" w:rsidRDefault="00867EE6" w:rsidP="00867EE6">
      <w:pPr>
        <w:spacing w:after="0" w:line="480" w:lineRule="auto"/>
        <w:ind w:firstLine="708"/>
        <w:jc w:val="both"/>
        <w:rPr>
          <w:rFonts w:ascii="Arial" w:hAnsi="Arial" w:cs="Arial"/>
          <w:sz w:val="24"/>
          <w:szCs w:val="24"/>
        </w:rPr>
      </w:pPr>
      <w:r>
        <w:rPr>
          <w:rFonts w:ascii="Arial" w:hAnsi="Arial" w:cs="Arial"/>
          <w:sz w:val="24"/>
          <w:szCs w:val="24"/>
        </w:rPr>
        <w:t>La sección 1415 (b</w:t>
      </w:r>
      <w:proofErr w:type="gramStart"/>
      <w:r>
        <w:rPr>
          <w:rFonts w:ascii="Arial" w:hAnsi="Arial" w:cs="Arial"/>
          <w:sz w:val="24"/>
          <w:szCs w:val="24"/>
        </w:rPr>
        <w:t>)</w:t>
      </w:r>
      <w:r w:rsidRPr="001D66C6">
        <w:rPr>
          <w:rFonts w:ascii="Arial" w:hAnsi="Arial" w:cs="Arial"/>
          <w:sz w:val="24"/>
          <w:szCs w:val="24"/>
        </w:rPr>
        <w:t>(</w:t>
      </w:r>
      <w:proofErr w:type="gramEnd"/>
      <w:r w:rsidRPr="001D66C6">
        <w:rPr>
          <w:rFonts w:ascii="Arial" w:hAnsi="Arial" w:cs="Arial"/>
          <w:sz w:val="24"/>
          <w:szCs w:val="24"/>
        </w:rPr>
        <w:t>7)(A) de la Ley IDEA</w:t>
      </w:r>
      <w:r>
        <w:rPr>
          <w:rFonts w:ascii="Arial" w:hAnsi="Arial" w:cs="Arial"/>
          <w:sz w:val="24"/>
          <w:szCs w:val="24"/>
        </w:rPr>
        <w:t>, 20 U.S.C. §1415 que es la que gobierna el contenido de las querellas en casos de educación especial dispone:</w:t>
      </w:r>
    </w:p>
    <w:p w:rsidR="00867EE6" w:rsidRPr="00DC045F" w:rsidRDefault="00867EE6" w:rsidP="00867EE6">
      <w:pPr>
        <w:shd w:val="clear" w:color="auto" w:fill="FFFFFF"/>
        <w:spacing w:after="0" w:line="240" w:lineRule="auto"/>
        <w:ind w:firstLine="708"/>
        <w:rPr>
          <w:rFonts w:ascii="Arial" w:hAnsi="Arial" w:cs="Arial"/>
          <w:color w:val="333333"/>
          <w:sz w:val="24"/>
          <w:szCs w:val="24"/>
          <w:lang w:val="en-US" w:eastAsia="es-PR"/>
        </w:rPr>
      </w:pPr>
      <w:r w:rsidRPr="00DC045F">
        <w:rPr>
          <w:rStyle w:val="num"/>
          <w:rFonts w:ascii="Arial" w:hAnsi="Arial" w:cs="Arial"/>
          <w:b/>
          <w:bCs/>
          <w:color w:val="333333"/>
          <w:sz w:val="24"/>
          <w:szCs w:val="24"/>
          <w:lang w:val="en-US"/>
        </w:rPr>
        <w:t>(7)</w:t>
      </w:r>
    </w:p>
    <w:p w:rsidR="00867EE6" w:rsidRPr="00DC045F" w:rsidRDefault="00867EE6" w:rsidP="00867EE6">
      <w:pPr>
        <w:shd w:val="clear" w:color="auto" w:fill="FFFFFF"/>
        <w:ind w:left="708"/>
        <w:jc w:val="both"/>
        <w:rPr>
          <w:rFonts w:ascii="Arial" w:hAnsi="Arial" w:cs="Arial"/>
          <w:color w:val="333333"/>
          <w:sz w:val="24"/>
          <w:szCs w:val="24"/>
          <w:lang w:val="en-US"/>
        </w:rPr>
      </w:pPr>
      <w:bookmarkStart w:id="4" w:name="b_7_A"/>
      <w:bookmarkEnd w:id="4"/>
      <w:r w:rsidRPr="00DC045F">
        <w:rPr>
          <w:rStyle w:val="num"/>
          <w:rFonts w:ascii="Arial" w:hAnsi="Arial" w:cs="Arial"/>
          <w:b/>
          <w:bCs/>
          <w:color w:val="333333"/>
          <w:sz w:val="24"/>
          <w:szCs w:val="24"/>
          <w:lang w:val="en-US"/>
        </w:rPr>
        <w:t>(A)</w:t>
      </w:r>
      <w:r w:rsidRPr="00DC045F">
        <w:rPr>
          <w:rStyle w:val="chapeau"/>
          <w:rFonts w:ascii="Arial" w:hAnsi="Arial" w:cs="Arial"/>
          <w:color w:val="333333"/>
          <w:sz w:val="24"/>
          <w:szCs w:val="24"/>
          <w:lang w:val="en-US"/>
        </w:rPr>
        <w:t>Procedures that require either party, or the attorney representing a party, to provide due process complaint notice in accordance with subsection (c)(2) (which shall remain confidential)—</w:t>
      </w:r>
    </w:p>
    <w:p w:rsidR="00867EE6" w:rsidRPr="00DC045F" w:rsidRDefault="00867EE6" w:rsidP="00867EE6">
      <w:pPr>
        <w:shd w:val="clear" w:color="auto" w:fill="FFFFFF"/>
        <w:ind w:left="1416"/>
        <w:jc w:val="both"/>
        <w:rPr>
          <w:rFonts w:ascii="Arial" w:hAnsi="Arial" w:cs="Arial"/>
          <w:color w:val="333333"/>
          <w:sz w:val="24"/>
          <w:szCs w:val="24"/>
          <w:lang w:val="en-US"/>
        </w:rPr>
      </w:pPr>
      <w:bookmarkStart w:id="5" w:name="b_7_A_i"/>
      <w:bookmarkEnd w:id="5"/>
      <w:r w:rsidRPr="00DC045F">
        <w:rPr>
          <w:rStyle w:val="num"/>
          <w:rFonts w:ascii="Arial" w:hAnsi="Arial" w:cs="Arial"/>
          <w:b/>
          <w:bCs/>
          <w:color w:val="333333"/>
          <w:sz w:val="24"/>
          <w:szCs w:val="24"/>
          <w:lang w:val="en-US"/>
        </w:rPr>
        <w:t>(</w:t>
      </w:r>
      <w:proofErr w:type="spellStart"/>
      <w:r w:rsidRPr="00DC045F">
        <w:rPr>
          <w:rStyle w:val="num"/>
          <w:rFonts w:ascii="Arial" w:hAnsi="Arial" w:cs="Arial"/>
          <w:b/>
          <w:bCs/>
          <w:color w:val="333333"/>
          <w:sz w:val="24"/>
          <w:szCs w:val="24"/>
          <w:lang w:val="en-US"/>
        </w:rPr>
        <w:t>i</w:t>
      </w:r>
      <w:proofErr w:type="spellEnd"/>
      <w:r w:rsidRPr="00DC045F">
        <w:rPr>
          <w:rStyle w:val="num"/>
          <w:rFonts w:ascii="Arial" w:hAnsi="Arial" w:cs="Arial"/>
          <w:b/>
          <w:bCs/>
          <w:color w:val="333333"/>
          <w:sz w:val="24"/>
          <w:szCs w:val="24"/>
          <w:lang w:val="en-US"/>
        </w:rPr>
        <w:t xml:space="preserve">) </w:t>
      </w:r>
      <w:proofErr w:type="gramStart"/>
      <w:r w:rsidRPr="00DC045F">
        <w:rPr>
          <w:rFonts w:ascii="Arial" w:hAnsi="Arial" w:cs="Arial"/>
          <w:color w:val="333333"/>
          <w:sz w:val="24"/>
          <w:szCs w:val="24"/>
          <w:lang w:val="en-US"/>
        </w:rPr>
        <w:t>to</w:t>
      </w:r>
      <w:proofErr w:type="gramEnd"/>
      <w:r w:rsidRPr="00DC045F">
        <w:rPr>
          <w:rFonts w:ascii="Arial" w:hAnsi="Arial" w:cs="Arial"/>
          <w:color w:val="333333"/>
          <w:sz w:val="24"/>
          <w:szCs w:val="24"/>
          <w:lang w:val="en-US"/>
        </w:rPr>
        <w:t xml:space="preserve"> the other party, in the complaint filed under paragraph (6), and forward a copy of such notice to the </w:t>
      </w:r>
      <w:hyperlink r:id="rId14" w:tooltip="State educational agency" w:history="1">
        <w:r w:rsidRPr="00DC045F">
          <w:rPr>
            <w:rStyle w:val="Hipervnculo"/>
            <w:rFonts w:ascii="Arial" w:hAnsi="Arial" w:cs="Arial"/>
            <w:color w:val="000000"/>
            <w:sz w:val="24"/>
            <w:szCs w:val="24"/>
            <w:lang w:val="en-US"/>
          </w:rPr>
          <w:t>State educational agency</w:t>
        </w:r>
      </w:hyperlink>
      <w:r w:rsidRPr="00DC045F">
        <w:rPr>
          <w:rFonts w:ascii="Arial" w:hAnsi="Arial" w:cs="Arial"/>
          <w:color w:val="333333"/>
          <w:sz w:val="24"/>
          <w:szCs w:val="24"/>
          <w:lang w:val="en-US"/>
        </w:rPr>
        <w:t>; and</w:t>
      </w:r>
    </w:p>
    <w:p w:rsidR="00867EE6" w:rsidRPr="00DC045F" w:rsidRDefault="00867EE6" w:rsidP="00867EE6">
      <w:pPr>
        <w:shd w:val="clear" w:color="auto" w:fill="FFFFFF"/>
        <w:ind w:left="708" w:firstLine="708"/>
        <w:rPr>
          <w:rFonts w:ascii="Arial" w:hAnsi="Arial" w:cs="Arial"/>
          <w:color w:val="333333"/>
          <w:sz w:val="24"/>
          <w:szCs w:val="24"/>
          <w:lang w:val="en-US"/>
        </w:rPr>
      </w:pPr>
      <w:bookmarkStart w:id="6" w:name="b_7_A_ii"/>
      <w:bookmarkEnd w:id="6"/>
      <w:r w:rsidRPr="00DC045F">
        <w:rPr>
          <w:rStyle w:val="num"/>
          <w:rFonts w:ascii="Arial" w:hAnsi="Arial" w:cs="Arial"/>
          <w:b/>
          <w:bCs/>
          <w:color w:val="333333"/>
          <w:sz w:val="24"/>
          <w:szCs w:val="24"/>
          <w:lang w:val="en-US"/>
        </w:rPr>
        <w:t xml:space="preserve">(ii) </w:t>
      </w:r>
      <w:proofErr w:type="gramStart"/>
      <w:r w:rsidRPr="00DC045F">
        <w:rPr>
          <w:rStyle w:val="chapeau"/>
          <w:rFonts w:ascii="Arial" w:hAnsi="Arial" w:cs="Arial"/>
          <w:color w:val="333333"/>
          <w:sz w:val="24"/>
          <w:szCs w:val="24"/>
          <w:lang w:val="en-US"/>
        </w:rPr>
        <w:t>that</w:t>
      </w:r>
      <w:proofErr w:type="gramEnd"/>
      <w:r w:rsidRPr="00DC045F">
        <w:rPr>
          <w:rStyle w:val="chapeau"/>
          <w:rFonts w:ascii="Arial" w:hAnsi="Arial" w:cs="Arial"/>
          <w:color w:val="333333"/>
          <w:sz w:val="24"/>
          <w:szCs w:val="24"/>
          <w:lang w:val="en-US"/>
        </w:rPr>
        <w:t xml:space="preserve"> shall include—</w:t>
      </w:r>
    </w:p>
    <w:p w:rsidR="00867EE6" w:rsidRPr="00DC045F" w:rsidRDefault="00867EE6" w:rsidP="00867EE6">
      <w:pPr>
        <w:numPr>
          <w:ilvl w:val="0"/>
          <w:numId w:val="12"/>
        </w:numPr>
        <w:shd w:val="clear" w:color="auto" w:fill="FFFFFF"/>
        <w:spacing w:after="200" w:line="276" w:lineRule="auto"/>
        <w:ind w:left="2610" w:hanging="486"/>
        <w:rPr>
          <w:rFonts w:ascii="Arial" w:hAnsi="Arial" w:cs="Arial"/>
          <w:color w:val="333333"/>
          <w:sz w:val="24"/>
          <w:szCs w:val="24"/>
          <w:lang w:val="en-US"/>
        </w:rPr>
      </w:pPr>
      <w:bookmarkStart w:id="7" w:name="b_7_A_ii_I"/>
      <w:bookmarkEnd w:id="7"/>
      <w:r w:rsidRPr="00DC045F">
        <w:rPr>
          <w:rFonts w:ascii="Arial" w:hAnsi="Arial" w:cs="Arial"/>
          <w:color w:val="333333"/>
          <w:sz w:val="24"/>
          <w:szCs w:val="24"/>
          <w:lang w:val="en-US"/>
        </w:rPr>
        <w:t>the name of the child, the address of the residence of the child (or available contact information in the case of a homeless child), and the name of the </w:t>
      </w:r>
      <w:hyperlink r:id="rId15" w:tooltip="school" w:history="1">
        <w:r w:rsidRPr="00DC045F">
          <w:rPr>
            <w:rStyle w:val="Hipervnculo"/>
            <w:rFonts w:ascii="Arial" w:hAnsi="Arial" w:cs="Arial"/>
            <w:color w:val="000000" w:themeColor="text1"/>
            <w:sz w:val="24"/>
            <w:szCs w:val="24"/>
            <w:lang w:val="en-US"/>
          </w:rPr>
          <w:t>school</w:t>
        </w:r>
      </w:hyperlink>
      <w:r w:rsidRPr="00DC045F">
        <w:rPr>
          <w:rFonts w:ascii="Arial" w:hAnsi="Arial" w:cs="Arial"/>
          <w:color w:val="000000" w:themeColor="text1"/>
          <w:sz w:val="24"/>
          <w:szCs w:val="24"/>
          <w:lang w:val="en-US"/>
        </w:rPr>
        <w:t> </w:t>
      </w:r>
      <w:r w:rsidRPr="00DC045F">
        <w:rPr>
          <w:rFonts w:ascii="Arial" w:hAnsi="Arial" w:cs="Arial"/>
          <w:color w:val="333333"/>
          <w:sz w:val="24"/>
          <w:szCs w:val="24"/>
          <w:lang w:val="en-US"/>
        </w:rPr>
        <w:t>the child is attending;</w:t>
      </w:r>
    </w:p>
    <w:p w:rsidR="00867EE6" w:rsidRPr="00DC045F" w:rsidRDefault="00867EE6" w:rsidP="00867EE6">
      <w:pPr>
        <w:numPr>
          <w:ilvl w:val="0"/>
          <w:numId w:val="12"/>
        </w:numPr>
        <w:shd w:val="clear" w:color="auto" w:fill="FFFFFF"/>
        <w:spacing w:after="200" w:line="276" w:lineRule="auto"/>
        <w:ind w:left="2790" w:hanging="666"/>
        <w:rPr>
          <w:rFonts w:ascii="Arial" w:hAnsi="Arial" w:cs="Arial"/>
          <w:color w:val="333333"/>
          <w:sz w:val="24"/>
          <w:szCs w:val="24"/>
          <w:lang w:val="en-US"/>
        </w:rPr>
      </w:pPr>
      <w:bookmarkStart w:id="8" w:name="b_7_A_ii_II"/>
      <w:bookmarkEnd w:id="8"/>
      <w:r w:rsidRPr="00DC045F">
        <w:rPr>
          <w:rFonts w:ascii="Arial" w:hAnsi="Arial" w:cs="Arial"/>
          <w:color w:val="333333"/>
          <w:sz w:val="24"/>
          <w:szCs w:val="24"/>
          <w:lang w:val="en-US"/>
        </w:rPr>
        <w:t>in the case of a homeless child or youth (within the meaning of </w:t>
      </w:r>
      <w:hyperlink r:id="rId16" w:anchor="2" w:tooltip="section 11434a(2) of title 42" w:history="1">
        <w:r w:rsidRPr="00DC045F">
          <w:rPr>
            <w:rStyle w:val="Hipervnculo"/>
            <w:rFonts w:ascii="Arial" w:hAnsi="Arial" w:cs="Arial"/>
            <w:color w:val="000000"/>
            <w:sz w:val="24"/>
            <w:szCs w:val="24"/>
            <w:lang w:val="en-US"/>
          </w:rPr>
          <w:t>section 11434a(2) of title 42</w:t>
        </w:r>
      </w:hyperlink>
      <w:r w:rsidRPr="00DC045F">
        <w:rPr>
          <w:rFonts w:ascii="Arial" w:hAnsi="Arial" w:cs="Arial"/>
          <w:color w:val="000000"/>
          <w:sz w:val="24"/>
          <w:szCs w:val="24"/>
          <w:lang w:val="en-US"/>
        </w:rPr>
        <w:t>)</w:t>
      </w:r>
      <w:r w:rsidRPr="00DC045F">
        <w:rPr>
          <w:rFonts w:ascii="Arial" w:hAnsi="Arial" w:cs="Arial"/>
          <w:color w:val="333333"/>
          <w:sz w:val="24"/>
          <w:szCs w:val="24"/>
          <w:lang w:val="en-US"/>
        </w:rPr>
        <w:t>, available contact information for the child and the name of the school the child is attending;</w:t>
      </w:r>
    </w:p>
    <w:p w:rsidR="00867EE6" w:rsidRPr="00DC045F" w:rsidRDefault="00867EE6" w:rsidP="00867EE6">
      <w:pPr>
        <w:numPr>
          <w:ilvl w:val="0"/>
          <w:numId w:val="12"/>
        </w:numPr>
        <w:shd w:val="clear" w:color="auto" w:fill="FFFFFF"/>
        <w:spacing w:after="200" w:line="276" w:lineRule="auto"/>
        <w:ind w:left="2790" w:hanging="666"/>
        <w:rPr>
          <w:rFonts w:ascii="Arial" w:hAnsi="Arial" w:cs="Arial"/>
          <w:color w:val="333333"/>
          <w:sz w:val="24"/>
          <w:szCs w:val="24"/>
          <w:lang w:val="en-US"/>
        </w:rPr>
      </w:pPr>
      <w:bookmarkStart w:id="9" w:name="b_7_A_ii_III"/>
      <w:bookmarkEnd w:id="9"/>
      <w:r w:rsidRPr="00DC045F">
        <w:rPr>
          <w:rFonts w:ascii="Arial" w:hAnsi="Arial" w:cs="Arial"/>
          <w:color w:val="333333"/>
          <w:sz w:val="24"/>
          <w:szCs w:val="24"/>
          <w:lang w:val="en-US"/>
        </w:rPr>
        <w:t>a description of the nature of the problem of the child relating to such proposed initiation or change, including facts relating to such problem; and</w:t>
      </w:r>
    </w:p>
    <w:p w:rsidR="00867EE6" w:rsidRPr="00DC045F" w:rsidRDefault="00867EE6" w:rsidP="00867EE6">
      <w:pPr>
        <w:numPr>
          <w:ilvl w:val="0"/>
          <w:numId w:val="12"/>
        </w:numPr>
        <w:shd w:val="clear" w:color="auto" w:fill="FFFFFF"/>
        <w:spacing w:after="200" w:line="276" w:lineRule="auto"/>
        <w:ind w:left="2790" w:hanging="666"/>
        <w:rPr>
          <w:rFonts w:ascii="Arial" w:hAnsi="Arial" w:cs="Arial"/>
          <w:color w:val="333333"/>
          <w:sz w:val="24"/>
          <w:szCs w:val="24"/>
          <w:lang w:val="en-US"/>
        </w:rPr>
      </w:pPr>
      <w:bookmarkStart w:id="10" w:name="b_7_A_ii_IV"/>
      <w:bookmarkEnd w:id="10"/>
      <w:proofErr w:type="gramStart"/>
      <w:r w:rsidRPr="00DC045F">
        <w:rPr>
          <w:rFonts w:ascii="Arial" w:hAnsi="Arial" w:cs="Arial"/>
          <w:color w:val="333333"/>
          <w:sz w:val="24"/>
          <w:szCs w:val="24"/>
          <w:lang w:val="en-US"/>
        </w:rPr>
        <w:t>a</w:t>
      </w:r>
      <w:proofErr w:type="gramEnd"/>
      <w:r w:rsidRPr="00DC045F">
        <w:rPr>
          <w:rFonts w:ascii="Arial" w:hAnsi="Arial" w:cs="Arial"/>
          <w:color w:val="333333"/>
          <w:sz w:val="24"/>
          <w:szCs w:val="24"/>
          <w:lang w:val="en-US"/>
        </w:rPr>
        <w:t xml:space="preserve"> proposed resolution of the problem to the extent known and available to the party at the time.</w:t>
      </w:r>
    </w:p>
    <w:p w:rsidR="00867EE6" w:rsidRPr="00316089" w:rsidRDefault="00867EE6" w:rsidP="00867EE6">
      <w:pPr>
        <w:spacing w:after="0" w:line="480" w:lineRule="auto"/>
        <w:ind w:firstLine="708"/>
        <w:jc w:val="both"/>
        <w:rPr>
          <w:rFonts w:ascii="Arial" w:hAnsi="Arial" w:cs="Arial"/>
          <w:sz w:val="24"/>
          <w:szCs w:val="24"/>
        </w:rPr>
      </w:pPr>
      <w:bookmarkStart w:id="11" w:name="b_7_B"/>
      <w:bookmarkEnd w:id="11"/>
      <w:r>
        <w:rPr>
          <w:rFonts w:ascii="Arial" w:hAnsi="Arial" w:cs="Arial"/>
          <w:sz w:val="24"/>
          <w:szCs w:val="24"/>
        </w:rPr>
        <w:t>En iguales términos se expresa</w:t>
      </w:r>
      <w:r w:rsidRPr="00316089">
        <w:rPr>
          <w:rFonts w:ascii="Arial" w:hAnsi="Arial" w:cs="Arial"/>
          <w:sz w:val="24"/>
          <w:szCs w:val="24"/>
        </w:rPr>
        <w:t xml:space="preserve"> el Reglamento Federal para la implantaci</w:t>
      </w:r>
      <w:r>
        <w:rPr>
          <w:rFonts w:ascii="Arial" w:hAnsi="Arial" w:cs="Arial"/>
          <w:sz w:val="24"/>
          <w:szCs w:val="24"/>
        </w:rPr>
        <w:t>ón de las disposiciones de la Ley IDEA en cuya sección 300.508, 34 C.F.R. §300.508, dispone</w:t>
      </w:r>
      <w:r w:rsidRPr="00316089">
        <w:rPr>
          <w:rFonts w:ascii="Arial" w:hAnsi="Arial" w:cs="Arial"/>
          <w:sz w:val="24"/>
          <w:szCs w:val="24"/>
        </w:rPr>
        <w:t>:</w:t>
      </w:r>
    </w:p>
    <w:p w:rsidR="00867EE6" w:rsidRPr="00316089" w:rsidRDefault="00867EE6" w:rsidP="00867EE6">
      <w:pPr>
        <w:shd w:val="clear" w:color="auto" w:fill="FFFFFF"/>
        <w:spacing w:after="0" w:line="240" w:lineRule="auto"/>
        <w:ind w:firstLine="708"/>
        <w:rPr>
          <w:rFonts w:ascii="Arial" w:hAnsi="Arial" w:cs="Arial"/>
          <w:b/>
          <w:bCs/>
          <w:color w:val="333333"/>
          <w:sz w:val="24"/>
          <w:szCs w:val="24"/>
          <w:lang w:eastAsia="es-PR"/>
        </w:rPr>
      </w:pPr>
      <w:r w:rsidRPr="00316089">
        <w:rPr>
          <w:rFonts w:ascii="Arial" w:hAnsi="Arial" w:cs="Arial"/>
          <w:b/>
          <w:bCs/>
          <w:color w:val="333333"/>
          <w:sz w:val="24"/>
          <w:szCs w:val="24"/>
        </w:rPr>
        <w:t xml:space="preserve">§ 300.508 </w:t>
      </w:r>
      <w:proofErr w:type="spellStart"/>
      <w:r w:rsidRPr="00316089">
        <w:rPr>
          <w:rFonts w:ascii="Arial" w:hAnsi="Arial" w:cs="Arial"/>
          <w:b/>
          <w:bCs/>
          <w:color w:val="333333"/>
          <w:sz w:val="24"/>
          <w:szCs w:val="24"/>
        </w:rPr>
        <w:t>Due</w:t>
      </w:r>
      <w:proofErr w:type="spellEnd"/>
      <w:r w:rsidRPr="00316089">
        <w:rPr>
          <w:rFonts w:ascii="Arial" w:hAnsi="Arial" w:cs="Arial"/>
          <w:b/>
          <w:bCs/>
          <w:color w:val="333333"/>
          <w:sz w:val="24"/>
          <w:szCs w:val="24"/>
        </w:rPr>
        <w:t xml:space="preserve"> </w:t>
      </w:r>
      <w:proofErr w:type="spellStart"/>
      <w:r w:rsidRPr="00316089">
        <w:rPr>
          <w:rFonts w:ascii="Arial" w:hAnsi="Arial" w:cs="Arial"/>
          <w:b/>
          <w:bCs/>
          <w:color w:val="333333"/>
          <w:sz w:val="24"/>
          <w:szCs w:val="24"/>
        </w:rPr>
        <w:t>process</w:t>
      </w:r>
      <w:proofErr w:type="spellEnd"/>
      <w:r w:rsidRPr="00316089">
        <w:rPr>
          <w:rFonts w:ascii="Arial" w:hAnsi="Arial" w:cs="Arial"/>
          <w:b/>
          <w:bCs/>
          <w:color w:val="333333"/>
          <w:sz w:val="24"/>
          <w:szCs w:val="24"/>
        </w:rPr>
        <w:t xml:space="preserve"> </w:t>
      </w:r>
      <w:proofErr w:type="spellStart"/>
      <w:r w:rsidRPr="00316089">
        <w:rPr>
          <w:rFonts w:ascii="Arial" w:hAnsi="Arial" w:cs="Arial"/>
          <w:b/>
          <w:bCs/>
          <w:color w:val="333333"/>
          <w:sz w:val="24"/>
          <w:szCs w:val="24"/>
        </w:rPr>
        <w:t>complaint</w:t>
      </w:r>
      <w:proofErr w:type="spellEnd"/>
      <w:r w:rsidRPr="00316089">
        <w:rPr>
          <w:rFonts w:ascii="Arial" w:hAnsi="Arial" w:cs="Arial"/>
          <w:b/>
          <w:bCs/>
          <w:color w:val="333333"/>
          <w:sz w:val="24"/>
          <w:szCs w:val="24"/>
        </w:rPr>
        <w:t>.</w:t>
      </w:r>
    </w:p>
    <w:p w:rsidR="00867EE6" w:rsidRPr="00867EE6" w:rsidRDefault="00867EE6" w:rsidP="00867EE6">
      <w:pPr>
        <w:pStyle w:val="psection-1"/>
        <w:shd w:val="clear" w:color="auto" w:fill="FFFFFF"/>
        <w:spacing w:before="150" w:beforeAutospacing="0" w:after="150" w:afterAutospacing="0"/>
        <w:ind w:firstLine="708"/>
        <w:rPr>
          <w:rFonts w:ascii="Arial" w:hAnsi="Arial" w:cs="Arial"/>
          <w:color w:val="333333"/>
          <w:lang w:val="en-US"/>
        </w:rPr>
      </w:pPr>
      <w:r w:rsidRPr="00867EE6">
        <w:rPr>
          <w:rStyle w:val="enumxml"/>
          <w:rFonts w:ascii="Arial" w:hAnsi="Arial" w:cs="Arial"/>
          <w:b/>
          <w:bCs/>
          <w:color w:val="333333"/>
          <w:lang w:val="en-US"/>
        </w:rPr>
        <w:lastRenderedPageBreak/>
        <w:t>(a)</w:t>
      </w:r>
      <w:r w:rsidRPr="00867EE6">
        <w:rPr>
          <w:rStyle w:val="et03"/>
          <w:rFonts w:ascii="Arial" w:hAnsi="Arial" w:cs="Arial"/>
          <w:b/>
          <w:bCs/>
          <w:i/>
          <w:iCs/>
          <w:color w:val="333333"/>
          <w:lang w:val="en-US"/>
        </w:rPr>
        <w:t>General.</w:t>
      </w:r>
    </w:p>
    <w:p w:rsidR="00867EE6" w:rsidRPr="00316089" w:rsidRDefault="00867EE6" w:rsidP="00867EE6">
      <w:pPr>
        <w:pStyle w:val="psection-2"/>
        <w:shd w:val="clear" w:color="auto" w:fill="FFFFFF"/>
        <w:spacing w:before="0" w:beforeAutospacing="0" w:after="150" w:afterAutospacing="0"/>
        <w:ind w:left="708"/>
        <w:rPr>
          <w:rFonts w:ascii="Arial" w:hAnsi="Arial" w:cs="Arial"/>
          <w:color w:val="333333"/>
          <w:lang w:val="en-US"/>
        </w:rPr>
      </w:pPr>
      <w:r w:rsidRPr="00867EE6">
        <w:rPr>
          <w:rStyle w:val="enumxml"/>
          <w:rFonts w:ascii="Arial" w:hAnsi="Arial" w:cs="Arial"/>
          <w:b/>
          <w:bCs/>
          <w:color w:val="333333"/>
          <w:lang w:val="en-US"/>
        </w:rPr>
        <w:t>(1)</w:t>
      </w:r>
      <w:r w:rsidRPr="00867EE6">
        <w:rPr>
          <w:rFonts w:ascii="Arial" w:hAnsi="Arial" w:cs="Arial"/>
          <w:color w:val="333333"/>
          <w:lang w:val="en-US"/>
        </w:rPr>
        <w:t> The </w:t>
      </w:r>
      <w:hyperlink r:id="rId17" w:tooltip="public agency" w:history="1">
        <w:r w:rsidRPr="00110027">
          <w:rPr>
            <w:rStyle w:val="Hipervnculo"/>
            <w:rFonts w:ascii="Arial" w:hAnsi="Arial" w:cs="Arial"/>
            <w:color w:val="000000"/>
            <w:lang w:val="en-US"/>
          </w:rPr>
          <w:t>public agency</w:t>
        </w:r>
      </w:hyperlink>
      <w:r w:rsidRPr="00316089">
        <w:rPr>
          <w:rFonts w:ascii="Arial" w:hAnsi="Arial" w:cs="Arial"/>
          <w:color w:val="333333"/>
          <w:lang w:val="en-US"/>
        </w:rPr>
        <w:t> must have procedures that require either party, or the attorney representing a party, to provide to the other party a due process complaint (which must remain confidential).</w:t>
      </w:r>
    </w:p>
    <w:p w:rsidR="00867EE6" w:rsidRPr="00316089" w:rsidRDefault="00867EE6" w:rsidP="00867EE6">
      <w:pPr>
        <w:pStyle w:val="psection-2"/>
        <w:shd w:val="clear" w:color="auto" w:fill="FFFFFF"/>
        <w:spacing w:before="0" w:beforeAutospacing="0" w:after="150" w:afterAutospacing="0"/>
        <w:ind w:left="708"/>
        <w:rPr>
          <w:rFonts w:ascii="Arial" w:hAnsi="Arial" w:cs="Arial"/>
          <w:color w:val="333333"/>
          <w:lang w:val="en-US"/>
        </w:rPr>
      </w:pPr>
      <w:r w:rsidRPr="00316089">
        <w:rPr>
          <w:rStyle w:val="enumxml"/>
          <w:rFonts w:ascii="Arial" w:hAnsi="Arial" w:cs="Arial"/>
          <w:b/>
          <w:bCs/>
          <w:color w:val="333333"/>
          <w:lang w:val="en-US"/>
        </w:rPr>
        <w:t>(2)</w:t>
      </w:r>
      <w:r w:rsidRPr="00316089">
        <w:rPr>
          <w:rFonts w:ascii="Arial" w:hAnsi="Arial" w:cs="Arial"/>
          <w:color w:val="333333"/>
          <w:lang w:val="en-US"/>
        </w:rPr>
        <w:t> The party filing a due process complaint must forward a copy of the due process complaint to the SEA.</w:t>
      </w:r>
    </w:p>
    <w:p w:rsidR="00867EE6" w:rsidRPr="00110027" w:rsidRDefault="00867EE6" w:rsidP="00867EE6">
      <w:pPr>
        <w:pStyle w:val="psection-1"/>
        <w:shd w:val="clear" w:color="auto" w:fill="FFFFFF"/>
        <w:spacing w:before="150" w:beforeAutospacing="0" w:after="150" w:afterAutospacing="0"/>
        <w:ind w:left="708"/>
        <w:rPr>
          <w:rFonts w:ascii="Arial" w:hAnsi="Arial" w:cs="Arial"/>
          <w:color w:val="000000"/>
          <w:lang w:val="en-US"/>
        </w:rPr>
      </w:pPr>
      <w:r w:rsidRPr="00316089">
        <w:rPr>
          <w:rStyle w:val="enumxml"/>
          <w:rFonts w:ascii="Arial" w:hAnsi="Arial" w:cs="Arial"/>
          <w:b/>
          <w:bCs/>
          <w:color w:val="333333"/>
          <w:lang w:val="en-US"/>
        </w:rPr>
        <w:t>(b)</w:t>
      </w:r>
      <w:r w:rsidRPr="00316089">
        <w:rPr>
          <w:rStyle w:val="et03"/>
          <w:rFonts w:ascii="Arial" w:hAnsi="Arial" w:cs="Arial"/>
          <w:b/>
          <w:bCs/>
          <w:i/>
          <w:iCs/>
          <w:color w:val="333333"/>
          <w:lang w:val="en-US"/>
        </w:rPr>
        <w:t>Content of complaint.</w:t>
      </w:r>
      <w:r w:rsidRPr="00316089">
        <w:rPr>
          <w:rFonts w:ascii="Arial" w:hAnsi="Arial" w:cs="Arial"/>
          <w:color w:val="333333"/>
          <w:lang w:val="en-US"/>
        </w:rPr>
        <w:t> The due process complaint required in </w:t>
      </w:r>
      <w:hyperlink r:id="rId18" w:anchor="a_1" w:tooltip="paragraph (a)(1)" w:history="1">
        <w:r w:rsidRPr="00110027">
          <w:rPr>
            <w:rStyle w:val="Hipervnculo"/>
            <w:rFonts w:ascii="Arial" w:hAnsi="Arial" w:cs="Arial"/>
            <w:color w:val="000000"/>
            <w:lang w:val="en-US"/>
          </w:rPr>
          <w:t>paragraph (a</w:t>
        </w:r>
        <w:proofErr w:type="gramStart"/>
        <w:r w:rsidRPr="00110027">
          <w:rPr>
            <w:rStyle w:val="Hipervnculo"/>
            <w:rFonts w:ascii="Arial" w:hAnsi="Arial" w:cs="Arial"/>
            <w:color w:val="000000"/>
            <w:lang w:val="en-US"/>
          </w:rPr>
          <w:t>)(</w:t>
        </w:r>
        <w:proofErr w:type="gramEnd"/>
        <w:r w:rsidRPr="00110027">
          <w:rPr>
            <w:rStyle w:val="Hipervnculo"/>
            <w:rFonts w:ascii="Arial" w:hAnsi="Arial" w:cs="Arial"/>
            <w:color w:val="000000"/>
            <w:lang w:val="en-US"/>
          </w:rPr>
          <w:t>1)</w:t>
        </w:r>
      </w:hyperlink>
      <w:r w:rsidRPr="00316089">
        <w:rPr>
          <w:rFonts w:ascii="Arial" w:hAnsi="Arial" w:cs="Arial"/>
          <w:color w:val="333333"/>
          <w:lang w:val="en-US"/>
        </w:rPr>
        <w:t> of this section must </w:t>
      </w:r>
      <w:hyperlink r:id="rId19" w:tooltip="include" w:history="1">
        <w:r w:rsidRPr="00110027">
          <w:rPr>
            <w:rStyle w:val="Hipervnculo"/>
            <w:rFonts w:ascii="Arial" w:hAnsi="Arial" w:cs="Arial"/>
            <w:color w:val="000000"/>
            <w:lang w:val="en-US"/>
          </w:rPr>
          <w:t>include</w:t>
        </w:r>
      </w:hyperlink>
      <w:r w:rsidRPr="00110027">
        <w:rPr>
          <w:rFonts w:ascii="Arial" w:hAnsi="Arial" w:cs="Arial"/>
          <w:color w:val="000000"/>
          <w:lang w:val="en-US"/>
        </w:rPr>
        <w:t> -</w:t>
      </w:r>
    </w:p>
    <w:p w:rsidR="00867EE6" w:rsidRPr="00316089" w:rsidRDefault="00867EE6" w:rsidP="00867EE6">
      <w:pPr>
        <w:pStyle w:val="psection-2"/>
        <w:shd w:val="clear" w:color="auto" w:fill="FFFFFF"/>
        <w:spacing w:before="0" w:beforeAutospacing="0" w:after="150" w:afterAutospacing="0"/>
        <w:ind w:firstLine="708"/>
        <w:rPr>
          <w:rFonts w:ascii="Arial" w:hAnsi="Arial" w:cs="Arial"/>
          <w:color w:val="333333"/>
          <w:lang w:val="en-US"/>
        </w:rPr>
      </w:pPr>
      <w:r w:rsidRPr="00316089">
        <w:rPr>
          <w:rStyle w:val="enumxml"/>
          <w:rFonts w:ascii="Arial" w:hAnsi="Arial" w:cs="Arial"/>
          <w:b/>
          <w:bCs/>
          <w:color w:val="333333"/>
          <w:lang w:val="en-US"/>
        </w:rPr>
        <w:t>(1)</w:t>
      </w:r>
      <w:r w:rsidRPr="00316089">
        <w:rPr>
          <w:rFonts w:ascii="Arial" w:hAnsi="Arial" w:cs="Arial"/>
          <w:color w:val="333333"/>
          <w:lang w:val="en-US"/>
        </w:rPr>
        <w:t> The name of the child;</w:t>
      </w:r>
    </w:p>
    <w:p w:rsidR="00867EE6" w:rsidRPr="00316089" w:rsidRDefault="00867EE6" w:rsidP="00867EE6">
      <w:pPr>
        <w:pStyle w:val="psection-2"/>
        <w:shd w:val="clear" w:color="auto" w:fill="FFFFFF"/>
        <w:spacing w:before="0" w:beforeAutospacing="0" w:after="150" w:afterAutospacing="0"/>
        <w:ind w:firstLine="708"/>
        <w:rPr>
          <w:rFonts w:ascii="Arial" w:hAnsi="Arial" w:cs="Arial"/>
          <w:color w:val="333333"/>
          <w:lang w:val="en-US"/>
        </w:rPr>
      </w:pPr>
      <w:r w:rsidRPr="00316089">
        <w:rPr>
          <w:rStyle w:val="enumxml"/>
          <w:rFonts w:ascii="Arial" w:hAnsi="Arial" w:cs="Arial"/>
          <w:b/>
          <w:bCs/>
          <w:color w:val="333333"/>
          <w:lang w:val="en-US"/>
        </w:rPr>
        <w:t>(2)</w:t>
      </w:r>
      <w:r w:rsidRPr="00316089">
        <w:rPr>
          <w:rFonts w:ascii="Arial" w:hAnsi="Arial" w:cs="Arial"/>
          <w:color w:val="333333"/>
          <w:lang w:val="en-US"/>
        </w:rPr>
        <w:t> The address of the residence of the child;</w:t>
      </w:r>
    </w:p>
    <w:p w:rsidR="00867EE6" w:rsidRPr="00316089" w:rsidRDefault="00867EE6" w:rsidP="00867EE6">
      <w:pPr>
        <w:pStyle w:val="psection-2"/>
        <w:shd w:val="clear" w:color="auto" w:fill="FFFFFF"/>
        <w:spacing w:before="0" w:beforeAutospacing="0" w:after="150" w:afterAutospacing="0"/>
        <w:ind w:firstLine="708"/>
        <w:rPr>
          <w:rFonts w:ascii="Arial" w:hAnsi="Arial" w:cs="Arial"/>
          <w:color w:val="333333"/>
          <w:lang w:val="en-US"/>
        </w:rPr>
      </w:pPr>
      <w:r w:rsidRPr="00316089">
        <w:rPr>
          <w:rStyle w:val="enumxml"/>
          <w:rFonts w:ascii="Arial" w:hAnsi="Arial" w:cs="Arial"/>
          <w:b/>
          <w:bCs/>
          <w:color w:val="333333"/>
          <w:lang w:val="en-US"/>
        </w:rPr>
        <w:t>(3)</w:t>
      </w:r>
      <w:r w:rsidRPr="00316089">
        <w:rPr>
          <w:rFonts w:ascii="Arial" w:hAnsi="Arial" w:cs="Arial"/>
          <w:color w:val="333333"/>
          <w:lang w:val="en-US"/>
        </w:rPr>
        <w:t> The name of the school the child is attending;</w:t>
      </w:r>
    </w:p>
    <w:p w:rsidR="00867EE6" w:rsidRPr="00316089" w:rsidRDefault="00867EE6" w:rsidP="00867EE6">
      <w:pPr>
        <w:pStyle w:val="psection-2"/>
        <w:shd w:val="clear" w:color="auto" w:fill="FFFFFF"/>
        <w:spacing w:before="0" w:beforeAutospacing="0" w:after="150" w:afterAutospacing="0"/>
        <w:ind w:left="708"/>
        <w:rPr>
          <w:rFonts w:ascii="Arial" w:hAnsi="Arial" w:cs="Arial"/>
          <w:color w:val="333333"/>
          <w:lang w:val="en-US"/>
        </w:rPr>
      </w:pPr>
      <w:r w:rsidRPr="00316089">
        <w:rPr>
          <w:rStyle w:val="enumxml"/>
          <w:rFonts w:ascii="Arial" w:hAnsi="Arial" w:cs="Arial"/>
          <w:b/>
          <w:bCs/>
          <w:color w:val="333333"/>
          <w:lang w:val="en-US"/>
        </w:rPr>
        <w:t>(4)</w:t>
      </w:r>
      <w:r w:rsidRPr="00316089">
        <w:rPr>
          <w:rFonts w:ascii="Arial" w:hAnsi="Arial" w:cs="Arial"/>
          <w:color w:val="333333"/>
          <w:lang w:val="en-US"/>
        </w:rPr>
        <w:t> In the case of a homeless child or youth (within the meaning of section 725(2) of the McKinney-Vento Homeless Assistance </w:t>
      </w:r>
      <w:hyperlink r:id="rId20" w:tooltip="Act" w:history="1">
        <w:r w:rsidRPr="00110027">
          <w:rPr>
            <w:rStyle w:val="Hipervnculo"/>
            <w:rFonts w:ascii="Arial" w:hAnsi="Arial" w:cs="Arial"/>
            <w:color w:val="000000"/>
            <w:lang w:val="en-US"/>
          </w:rPr>
          <w:t>Act</w:t>
        </w:r>
      </w:hyperlink>
      <w:r w:rsidRPr="00110027">
        <w:rPr>
          <w:rFonts w:ascii="Arial" w:hAnsi="Arial" w:cs="Arial"/>
          <w:color w:val="000000"/>
          <w:lang w:val="en-US"/>
        </w:rPr>
        <w:t> ( </w:t>
      </w:r>
      <w:hyperlink r:id="rId21" w:anchor="2" w:tooltip="42 U.S.C. 11434a(2)" w:history="1">
        <w:r w:rsidRPr="00110027">
          <w:rPr>
            <w:rStyle w:val="Hipervnculo"/>
            <w:rFonts w:ascii="Arial" w:hAnsi="Arial" w:cs="Arial"/>
            <w:color w:val="000000"/>
            <w:lang w:val="en-US"/>
          </w:rPr>
          <w:t>42 U.S.C. 11434a(2)</w:t>
        </w:r>
      </w:hyperlink>
      <w:r w:rsidRPr="00110027">
        <w:rPr>
          <w:rFonts w:ascii="Arial" w:hAnsi="Arial" w:cs="Arial"/>
          <w:color w:val="000000"/>
          <w:lang w:val="en-US"/>
        </w:rPr>
        <w:t>)</w:t>
      </w:r>
      <w:r w:rsidRPr="00316089">
        <w:rPr>
          <w:rFonts w:ascii="Arial" w:hAnsi="Arial" w:cs="Arial"/>
          <w:color w:val="333333"/>
          <w:lang w:val="en-US"/>
        </w:rPr>
        <w:t>, available contact information for the child, and the name of the school the child is attending;</w:t>
      </w:r>
    </w:p>
    <w:p w:rsidR="00867EE6" w:rsidRPr="00316089" w:rsidRDefault="00867EE6" w:rsidP="00867EE6">
      <w:pPr>
        <w:pStyle w:val="psection-2"/>
        <w:shd w:val="clear" w:color="auto" w:fill="FFFFFF"/>
        <w:spacing w:before="0" w:beforeAutospacing="0" w:after="150" w:afterAutospacing="0"/>
        <w:ind w:left="708"/>
        <w:rPr>
          <w:rFonts w:ascii="Arial" w:hAnsi="Arial" w:cs="Arial"/>
          <w:color w:val="333333"/>
          <w:lang w:val="en-US"/>
        </w:rPr>
      </w:pPr>
      <w:r w:rsidRPr="00316089">
        <w:rPr>
          <w:rStyle w:val="enumxml"/>
          <w:rFonts w:ascii="Arial" w:hAnsi="Arial" w:cs="Arial"/>
          <w:b/>
          <w:bCs/>
          <w:color w:val="333333"/>
          <w:lang w:val="en-US"/>
        </w:rPr>
        <w:t>(5)</w:t>
      </w:r>
      <w:r w:rsidRPr="00316089">
        <w:rPr>
          <w:rFonts w:ascii="Arial" w:hAnsi="Arial" w:cs="Arial"/>
          <w:color w:val="333333"/>
          <w:lang w:val="en-US"/>
        </w:rPr>
        <w:t> A description of the nature of the problem of the child relating to the proposed or refused initiation or change, including facts relating to the problem; and</w:t>
      </w:r>
    </w:p>
    <w:p w:rsidR="00867EE6" w:rsidRPr="00316089" w:rsidRDefault="00867EE6" w:rsidP="00867EE6">
      <w:pPr>
        <w:pStyle w:val="psection-2"/>
        <w:shd w:val="clear" w:color="auto" w:fill="FFFFFF"/>
        <w:spacing w:before="0" w:beforeAutospacing="0" w:after="150" w:afterAutospacing="0"/>
        <w:ind w:left="708"/>
        <w:rPr>
          <w:rFonts w:ascii="Arial" w:hAnsi="Arial" w:cs="Arial"/>
          <w:color w:val="333333"/>
          <w:lang w:val="en-US"/>
        </w:rPr>
      </w:pPr>
      <w:r w:rsidRPr="00316089">
        <w:rPr>
          <w:rStyle w:val="enumxml"/>
          <w:rFonts w:ascii="Arial" w:hAnsi="Arial" w:cs="Arial"/>
          <w:b/>
          <w:bCs/>
          <w:color w:val="333333"/>
          <w:lang w:val="en-US"/>
        </w:rPr>
        <w:t>(6)</w:t>
      </w:r>
      <w:r w:rsidRPr="00316089">
        <w:rPr>
          <w:rFonts w:ascii="Arial" w:hAnsi="Arial" w:cs="Arial"/>
          <w:color w:val="333333"/>
          <w:lang w:val="en-US"/>
        </w:rPr>
        <w:t> A proposed resolution of the problem to the extent known and available to the party at the time.</w:t>
      </w:r>
    </w:p>
    <w:p w:rsidR="00867EE6" w:rsidRDefault="00867EE6" w:rsidP="00867EE6">
      <w:pPr>
        <w:spacing w:after="0" w:line="480" w:lineRule="auto"/>
        <w:jc w:val="both"/>
        <w:rPr>
          <w:rFonts w:ascii="Arial" w:hAnsi="Arial" w:cs="Arial"/>
          <w:sz w:val="24"/>
          <w:szCs w:val="24"/>
        </w:rPr>
      </w:pPr>
      <w:r w:rsidRPr="00867EE6">
        <w:rPr>
          <w:rFonts w:ascii="Arial" w:hAnsi="Arial" w:cs="Arial"/>
          <w:sz w:val="24"/>
          <w:szCs w:val="24"/>
          <w:lang w:val="en-US"/>
        </w:rPr>
        <w:tab/>
      </w:r>
      <w:r>
        <w:rPr>
          <w:rFonts w:ascii="Arial" w:hAnsi="Arial" w:cs="Arial"/>
          <w:sz w:val="24"/>
          <w:szCs w:val="24"/>
        </w:rPr>
        <w:t xml:space="preserve">Es importante destacar que ni la </w:t>
      </w:r>
      <w:r w:rsidRPr="0041501C">
        <w:rPr>
          <w:rFonts w:ascii="Arial" w:hAnsi="Arial" w:cs="Arial"/>
          <w:color w:val="000000"/>
          <w:sz w:val="24"/>
          <w:szCs w:val="24"/>
          <w:shd w:val="clear" w:color="auto" w:fill="FFFFFF"/>
        </w:rPr>
        <w:t>Ley de Servicios Educativos Integrales para Personas con Impedimentos</w:t>
      </w:r>
      <w:r>
        <w:rPr>
          <w:rFonts w:ascii="Arial" w:hAnsi="Arial" w:cs="Arial"/>
          <w:sz w:val="24"/>
          <w:szCs w:val="24"/>
        </w:rPr>
        <w:t>, Ley N</w:t>
      </w:r>
      <w:r w:rsidRPr="0041501C">
        <w:rPr>
          <w:rFonts w:ascii="Arial" w:hAnsi="Arial" w:cs="Arial"/>
          <w:sz w:val="24"/>
          <w:szCs w:val="24"/>
        </w:rPr>
        <w:t xml:space="preserve">úm. 51 de 7 de junio de 1996, 18 L.P.R.A. </w:t>
      </w:r>
      <w:proofErr w:type="spellStart"/>
      <w:r w:rsidRPr="0041501C">
        <w:rPr>
          <w:rFonts w:ascii="Arial" w:hAnsi="Arial" w:cs="Arial"/>
          <w:sz w:val="24"/>
          <w:szCs w:val="24"/>
        </w:rPr>
        <w:t>ses</w:t>
      </w:r>
      <w:proofErr w:type="spellEnd"/>
      <w:r w:rsidRPr="0041501C">
        <w:rPr>
          <w:rFonts w:ascii="Arial" w:hAnsi="Arial" w:cs="Arial"/>
          <w:sz w:val="24"/>
          <w:szCs w:val="24"/>
        </w:rPr>
        <w:t xml:space="preserve">. 1351 et </w:t>
      </w:r>
      <w:proofErr w:type="spellStart"/>
      <w:r w:rsidRPr="0041501C">
        <w:rPr>
          <w:rFonts w:ascii="Arial" w:hAnsi="Arial" w:cs="Arial"/>
          <w:sz w:val="24"/>
          <w:szCs w:val="24"/>
        </w:rPr>
        <w:t>seq</w:t>
      </w:r>
      <w:proofErr w:type="spellEnd"/>
      <w:r w:rsidRPr="0041501C">
        <w:rPr>
          <w:rFonts w:ascii="Arial" w:hAnsi="Arial" w:cs="Arial"/>
          <w:sz w:val="24"/>
          <w:szCs w:val="24"/>
        </w:rPr>
        <w:t>.</w:t>
      </w:r>
      <w:r>
        <w:rPr>
          <w:rFonts w:ascii="Arial" w:hAnsi="Arial" w:cs="Arial"/>
          <w:sz w:val="24"/>
          <w:szCs w:val="24"/>
        </w:rPr>
        <w:t>, ni el Manual de Procedimientos de Educación Especial establece requisitos de contenido de las querellas.  Sólo existe un formulario preparado por el Departamento de Educación y cuyos incisos fueron completados por la parte querellante junto con un documento detallado de donde surgen todos los hechos, la controversia y la súplica de la parte querellante</w:t>
      </w:r>
      <w:r>
        <w:rPr>
          <w:rFonts w:ascii="Arial" w:hAnsi="Arial" w:cs="Arial"/>
          <w:sz w:val="24"/>
          <w:szCs w:val="24"/>
        </w:rPr>
        <w:t>.</w:t>
      </w:r>
    </w:p>
    <w:p w:rsidR="001631CF" w:rsidRDefault="001631CF" w:rsidP="003463D5">
      <w:pPr>
        <w:pStyle w:val="Prrafodelista"/>
        <w:numPr>
          <w:ilvl w:val="0"/>
          <w:numId w:val="10"/>
        </w:numPr>
        <w:spacing w:after="0" w:line="480" w:lineRule="auto"/>
        <w:jc w:val="both"/>
        <w:rPr>
          <w:rFonts w:ascii="Arial" w:hAnsi="Arial" w:cs="Arial"/>
          <w:b/>
          <w:sz w:val="24"/>
          <w:szCs w:val="24"/>
        </w:rPr>
      </w:pPr>
      <w:r>
        <w:rPr>
          <w:rFonts w:ascii="Arial" w:hAnsi="Arial" w:cs="Arial"/>
          <w:b/>
          <w:sz w:val="24"/>
          <w:szCs w:val="24"/>
        </w:rPr>
        <w:t>CONCILIACIÓN VS. MEDIACIÓN VS. VISTA ADMINISTRATIVA</w:t>
      </w:r>
    </w:p>
    <w:p w:rsidR="001631CF" w:rsidRDefault="001631CF" w:rsidP="001631CF">
      <w:pPr>
        <w:spacing w:after="0" w:line="480" w:lineRule="auto"/>
        <w:ind w:firstLine="708"/>
        <w:jc w:val="both"/>
        <w:rPr>
          <w:rFonts w:ascii="Arial" w:hAnsi="Arial" w:cs="Arial"/>
          <w:sz w:val="24"/>
          <w:szCs w:val="24"/>
        </w:rPr>
      </w:pPr>
      <w:r>
        <w:rPr>
          <w:rFonts w:ascii="Arial" w:hAnsi="Arial" w:cs="Arial"/>
          <w:sz w:val="24"/>
          <w:szCs w:val="24"/>
        </w:rPr>
        <w:t>La siguiente tabla recoge las diferencias fundamentales entre la conciliación, la mediación y la vista administrativa:</w:t>
      </w:r>
    </w:p>
    <w:tbl>
      <w:tblPr>
        <w:tblW w:w="9640" w:type="dxa"/>
        <w:tblCellMar>
          <w:left w:w="0" w:type="dxa"/>
          <w:right w:w="0" w:type="dxa"/>
        </w:tblCellMar>
        <w:tblLook w:val="0420" w:firstRow="1" w:lastRow="0" w:firstColumn="0" w:lastColumn="0" w:noHBand="0" w:noVBand="1"/>
      </w:tblPr>
      <w:tblGrid>
        <w:gridCol w:w="6117"/>
        <w:gridCol w:w="1196"/>
        <w:gridCol w:w="1170"/>
        <w:gridCol w:w="1157"/>
      </w:tblGrid>
      <w:tr w:rsidR="00A32473" w:rsidRPr="00A32473" w:rsidTr="00A32473">
        <w:tc>
          <w:tcPr>
            <w:tcW w:w="6117" w:type="dxa"/>
            <w:tcBorders>
              <w:top w:val="single" w:sz="8" w:space="0" w:color="FFFFFF"/>
              <w:left w:val="single" w:sz="8" w:space="0" w:color="FFFFFF"/>
              <w:bottom w:val="single" w:sz="24" w:space="0" w:color="FFFFFF"/>
              <w:right w:val="single" w:sz="8" w:space="0" w:color="FFFFFF"/>
            </w:tcBorders>
            <w:shd w:val="clear" w:color="auto" w:fill="A6B727"/>
            <w:tcMar>
              <w:top w:w="72" w:type="dxa"/>
              <w:left w:w="144" w:type="dxa"/>
              <w:bottom w:w="72" w:type="dxa"/>
              <w:right w:w="144" w:type="dxa"/>
            </w:tcMar>
            <w:hideMark/>
          </w:tcPr>
          <w:p w:rsidR="00A32473" w:rsidRPr="00A32473" w:rsidRDefault="00A32473" w:rsidP="00A32473">
            <w:pPr>
              <w:spacing w:after="0" w:line="480" w:lineRule="auto"/>
              <w:ind w:firstLine="708"/>
              <w:jc w:val="center"/>
              <w:rPr>
                <w:rFonts w:ascii="Arial" w:hAnsi="Arial" w:cs="Arial"/>
                <w:sz w:val="24"/>
                <w:szCs w:val="24"/>
              </w:rPr>
            </w:pPr>
            <w:r w:rsidRPr="00A32473">
              <w:rPr>
                <w:rFonts w:ascii="Arial" w:hAnsi="Arial" w:cs="Arial"/>
                <w:b/>
                <w:bCs/>
                <w:sz w:val="24"/>
                <w:szCs w:val="24"/>
                <w:lang w:val="en-US"/>
              </w:rPr>
              <w:lastRenderedPageBreak/>
              <w:t>CARACTERÍSTICAS</w:t>
            </w:r>
          </w:p>
        </w:tc>
        <w:tc>
          <w:tcPr>
            <w:tcW w:w="1196" w:type="dxa"/>
            <w:tcBorders>
              <w:top w:val="single" w:sz="8" w:space="0" w:color="FFFFFF"/>
              <w:left w:val="single" w:sz="8" w:space="0" w:color="FFFFFF"/>
              <w:bottom w:val="single" w:sz="24" w:space="0" w:color="FFFFFF"/>
              <w:right w:val="single" w:sz="8" w:space="0" w:color="FFFFFF"/>
            </w:tcBorders>
            <w:shd w:val="clear" w:color="auto" w:fill="A6B727"/>
            <w:tcMar>
              <w:top w:w="72" w:type="dxa"/>
              <w:left w:w="144" w:type="dxa"/>
              <w:bottom w:w="72" w:type="dxa"/>
              <w:right w:w="144" w:type="dxa"/>
            </w:tcMar>
            <w:hideMark/>
          </w:tcPr>
          <w:p w:rsidR="00A32473" w:rsidRPr="00A32473" w:rsidRDefault="00A32473" w:rsidP="00A32473">
            <w:pPr>
              <w:spacing w:after="0" w:line="480" w:lineRule="auto"/>
              <w:ind w:firstLine="708"/>
              <w:rPr>
                <w:rFonts w:ascii="Arial" w:hAnsi="Arial" w:cs="Arial"/>
                <w:sz w:val="24"/>
                <w:szCs w:val="24"/>
              </w:rPr>
            </w:pPr>
            <w:r w:rsidRPr="00A32473">
              <w:rPr>
                <w:rFonts w:ascii="Arial" w:hAnsi="Arial" w:cs="Arial"/>
                <w:b/>
                <w:bCs/>
                <w:sz w:val="24"/>
                <w:szCs w:val="24"/>
                <w:lang w:val="en-US"/>
              </w:rPr>
              <w:t>M</w:t>
            </w:r>
          </w:p>
        </w:tc>
        <w:tc>
          <w:tcPr>
            <w:tcW w:w="1170" w:type="dxa"/>
            <w:tcBorders>
              <w:top w:val="single" w:sz="8" w:space="0" w:color="FFFFFF"/>
              <w:left w:val="single" w:sz="8" w:space="0" w:color="FFFFFF"/>
              <w:bottom w:val="single" w:sz="24" w:space="0" w:color="FFFFFF"/>
              <w:right w:val="single" w:sz="8" w:space="0" w:color="FFFFFF"/>
            </w:tcBorders>
            <w:shd w:val="clear" w:color="auto" w:fill="A6B727"/>
            <w:tcMar>
              <w:top w:w="72" w:type="dxa"/>
              <w:left w:w="144" w:type="dxa"/>
              <w:bottom w:w="72" w:type="dxa"/>
              <w:right w:w="144" w:type="dxa"/>
            </w:tcMar>
            <w:hideMark/>
          </w:tcPr>
          <w:p w:rsidR="00A32473" w:rsidRPr="00A32473" w:rsidRDefault="00A32473" w:rsidP="00A32473">
            <w:pPr>
              <w:spacing w:after="0" w:line="480" w:lineRule="auto"/>
              <w:ind w:firstLine="708"/>
              <w:jc w:val="center"/>
              <w:rPr>
                <w:rFonts w:ascii="Arial" w:hAnsi="Arial" w:cs="Arial"/>
                <w:sz w:val="24"/>
                <w:szCs w:val="24"/>
              </w:rPr>
            </w:pPr>
            <w:r w:rsidRPr="00A32473">
              <w:rPr>
                <w:rFonts w:ascii="Arial" w:hAnsi="Arial" w:cs="Arial"/>
                <w:b/>
                <w:bCs/>
                <w:sz w:val="24"/>
                <w:szCs w:val="24"/>
                <w:lang w:val="en-US"/>
              </w:rPr>
              <w:t>C</w:t>
            </w:r>
          </w:p>
        </w:tc>
        <w:tc>
          <w:tcPr>
            <w:tcW w:w="1157" w:type="dxa"/>
            <w:tcBorders>
              <w:top w:val="single" w:sz="8" w:space="0" w:color="FFFFFF"/>
              <w:left w:val="single" w:sz="8" w:space="0" w:color="FFFFFF"/>
              <w:bottom w:val="single" w:sz="24" w:space="0" w:color="FFFFFF"/>
              <w:right w:val="single" w:sz="8" w:space="0" w:color="FFFFFF"/>
            </w:tcBorders>
            <w:shd w:val="clear" w:color="auto" w:fill="A6B727"/>
            <w:tcMar>
              <w:top w:w="72" w:type="dxa"/>
              <w:left w:w="144" w:type="dxa"/>
              <w:bottom w:w="72" w:type="dxa"/>
              <w:right w:w="144" w:type="dxa"/>
            </w:tcMar>
            <w:hideMark/>
          </w:tcPr>
          <w:p w:rsidR="00A32473" w:rsidRPr="00A32473" w:rsidRDefault="00A32473" w:rsidP="00A32473">
            <w:pPr>
              <w:spacing w:after="0" w:line="480" w:lineRule="auto"/>
              <w:ind w:firstLine="708"/>
              <w:jc w:val="center"/>
              <w:rPr>
                <w:rFonts w:ascii="Arial" w:hAnsi="Arial" w:cs="Arial"/>
                <w:sz w:val="24"/>
                <w:szCs w:val="24"/>
              </w:rPr>
            </w:pPr>
            <w:r w:rsidRPr="00A32473">
              <w:rPr>
                <w:rFonts w:ascii="Arial" w:hAnsi="Arial" w:cs="Arial"/>
                <w:b/>
                <w:bCs/>
                <w:sz w:val="24"/>
                <w:szCs w:val="24"/>
              </w:rPr>
              <w:t>V</w:t>
            </w:r>
          </w:p>
        </w:tc>
      </w:tr>
      <w:tr w:rsidR="00A32473" w:rsidRPr="00A32473" w:rsidTr="00A32473">
        <w:trPr>
          <w:trHeight w:val="585"/>
        </w:trPr>
        <w:tc>
          <w:tcPr>
            <w:tcW w:w="6117" w:type="dxa"/>
            <w:tcBorders>
              <w:top w:val="single" w:sz="24"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roofErr w:type="spellStart"/>
            <w:r w:rsidRPr="00A32473">
              <w:rPr>
                <w:rFonts w:ascii="Arial" w:hAnsi="Arial" w:cs="Arial"/>
                <w:sz w:val="24"/>
                <w:szCs w:val="24"/>
                <w:lang w:val="en-US"/>
              </w:rPr>
              <w:t>Colaborativa</w:t>
            </w:r>
            <w:proofErr w:type="spellEnd"/>
            <w:r w:rsidRPr="00A32473">
              <w:rPr>
                <w:rFonts w:ascii="Arial" w:hAnsi="Arial" w:cs="Arial"/>
                <w:sz w:val="24"/>
                <w:szCs w:val="24"/>
                <w:lang w:val="en-US"/>
              </w:rPr>
              <w:t>/</w:t>
            </w:r>
            <w:proofErr w:type="spellStart"/>
            <w:r w:rsidRPr="00A32473">
              <w:rPr>
                <w:rFonts w:ascii="Arial" w:hAnsi="Arial" w:cs="Arial"/>
                <w:sz w:val="24"/>
                <w:szCs w:val="24"/>
                <w:lang w:val="en-US"/>
              </w:rPr>
              <w:t>Cooperativa</w:t>
            </w:r>
            <w:proofErr w:type="spellEnd"/>
            <w:r w:rsidRPr="00A32473">
              <w:rPr>
                <w:rFonts w:ascii="Arial" w:hAnsi="Arial" w:cs="Arial"/>
                <w:sz w:val="24"/>
                <w:szCs w:val="24"/>
                <w:lang w:val="en-US"/>
              </w:rPr>
              <w:t xml:space="preserve"> (no </w:t>
            </w:r>
            <w:proofErr w:type="spellStart"/>
            <w:r w:rsidRPr="00A32473">
              <w:rPr>
                <w:rFonts w:ascii="Arial" w:hAnsi="Arial" w:cs="Arial"/>
                <w:sz w:val="24"/>
                <w:szCs w:val="24"/>
                <w:lang w:val="en-US"/>
              </w:rPr>
              <w:t>adversativa</w:t>
            </w:r>
            <w:proofErr w:type="spellEnd"/>
            <w:r w:rsidRPr="00A32473">
              <w:rPr>
                <w:rFonts w:ascii="Arial" w:hAnsi="Arial" w:cs="Arial"/>
                <w:sz w:val="24"/>
                <w:szCs w:val="24"/>
                <w:lang w:val="en-US"/>
              </w:rPr>
              <w:t>)</w:t>
            </w:r>
          </w:p>
        </w:tc>
        <w:tc>
          <w:tcPr>
            <w:tcW w:w="1196" w:type="dxa"/>
            <w:tcBorders>
              <w:top w:val="single" w:sz="24"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24"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24"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lang w:val="en-US"/>
              </w:rPr>
              <w:t xml:space="preserve">No </w:t>
            </w:r>
            <w:proofErr w:type="spellStart"/>
            <w:r w:rsidRPr="00A32473">
              <w:rPr>
                <w:rFonts w:ascii="Arial" w:hAnsi="Arial" w:cs="Arial"/>
                <w:sz w:val="24"/>
                <w:szCs w:val="24"/>
                <w:lang w:val="en-US"/>
              </w:rPr>
              <w:t>Adjudicativa</w:t>
            </w:r>
            <w:proofErr w:type="spellEnd"/>
          </w:p>
        </w:tc>
        <w:tc>
          <w:tcPr>
            <w:tcW w:w="1196"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roofErr w:type="spellStart"/>
            <w:r w:rsidRPr="00A32473">
              <w:rPr>
                <w:rFonts w:ascii="Arial" w:hAnsi="Arial" w:cs="Arial"/>
                <w:sz w:val="24"/>
                <w:szCs w:val="24"/>
                <w:lang w:val="en-US"/>
              </w:rPr>
              <w:t>Proceso</w:t>
            </w:r>
            <w:proofErr w:type="spellEnd"/>
            <w:r w:rsidRPr="00A32473">
              <w:rPr>
                <w:rFonts w:ascii="Arial" w:hAnsi="Arial" w:cs="Arial"/>
                <w:sz w:val="24"/>
                <w:szCs w:val="24"/>
                <w:lang w:val="en-US"/>
              </w:rPr>
              <w:t xml:space="preserve"> de </w:t>
            </w:r>
            <w:proofErr w:type="spellStart"/>
            <w:r w:rsidRPr="00A32473">
              <w:rPr>
                <w:rFonts w:ascii="Arial" w:hAnsi="Arial" w:cs="Arial"/>
                <w:sz w:val="24"/>
                <w:szCs w:val="24"/>
                <w:lang w:val="en-US"/>
              </w:rPr>
              <w:t>Negociación</w:t>
            </w:r>
            <w:proofErr w:type="spellEnd"/>
            <w:r w:rsidRPr="00A32473">
              <w:rPr>
                <w:rFonts w:ascii="Arial" w:hAnsi="Arial" w:cs="Arial"/>
                <w:sz w:val="24"/>
                <w:szCs w:val="24"/>
                <w:lang w:val="en-US"/>
              </w:rPr>
              <w:t xml:space="preserve"> </w:t>
            </w:r>
            <w:proofErr w:type="spellStart"/>
            <w:r w:rsidRPr="00A32473">
              <w:rPr>
                <w:rFonts w:ascii="Arial" w:hAnsi="Arial" w:cs="Arial"/>
                <w:sz w:val="24"/>
                <w:szCs w:val="24"/>
                <w:lang w:val="en-US"/>
              </w:rPr>
              <w:t>Asistido</w:t>
            </w:r>
            <w:proofErr w:type="spellEnd"/>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roofErr w:type="spellStart"/>
            <w:r w:rsidRPr="00A32473">
              <w:rPr>
                <w:rFonts w:ascii="Arial" w:hAnsi="Arial" w:cs="Arial"/>
                <w:sz w:val="24"/>
                <w:szCs w:val="24"/>
                <w:lang w:val="en-US"/>
              </w:rPr>
              <w:t>Orientado</w:t>
            </w:r>
            <w:proofErr w:type="spellEnd"/>
            <w:r w:rsidRPr="00A32473">
              <w:rPr>
                <w:rFonts w:ascii="Arial" w:hAnsi="Arial" w:cs="Arial"/>
                <w:sz w:val="24"/>
                <w:szCs w:val="24"/>
                <w:lang w:val="en-US"/>
              </w:rPr>
              <w:t xml:space="preserve"> </w:t>
            </w:r>
            <w:proofErr w:type="spellStart"/>
            <w:r w:rsidRPr="00A32473">
              <w:rPr>
                <w:rFonts w:ascii="Arial" w:hAnsi="Arial" w:cs="Arial"/>
                <w:sz w:val="24"/>
                <w:szCs w:val="24"/>
                <w:lang w:val="en-US"/>
              </w:rPr>
              <w:t>hacia</w:t>
            </w:r>
            <w:proofErr w:type="spellEnd"/>
            <w:r w:rsidRPr="00A32473">
              <w:rPr>
                <w:rFonts w:ascii="Arial" w:hAnsi="Arial" w:cs="Arial"/>
                <w:sz w:val="24"/>
                <w:szCs w:val="24"/>
                <w:lang w:val="en-US"/>
              </w:rPr>
              <w:t xml:space="preserve"> la </w:t>
            </w:r>
            <w:proofErr w:type="spellStart"/>
            <w:r w:rsidRPr="00A32473">
              <w:rPr>
                <w:rFonts w:ascii="Arial" w:hAnsi="Arial" w:cs="Arial"/>
                <w:sz w:val="24"/>
                <w:szCs w:val="24"/>
                <w:lang w:val="en-US"/>
              </w:rPr>
              <w:t>Solución</w:t>
            </w:r>
            <w:proofErr w:type="spellEnd"/>
          </w:p>
        </w:tc>
        <w:tc>
          <w:tcPr>
            <w:tcW w:w="1196"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roofErr w:type="spellStart"/>
            <w:r w:rsidRPr="00A32473">
              <w:rPr>
                <w:rFonts w:ascii="Arial" w:hAnsi="Arial" w:cs="Arial"/>
                <w:sz w:val="24"/>
                <w:szCs w:val="24"/>
                <w:lang w:val="en-US"/>
              </w:rPr>
              <w:t>Voluntaria</w:t>
            </w:r>
            <w:proofErr w:type="spellEnd"/>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Participación Activa de las Partes</w:t>
            </w:r>
          </w:p>
        </w:tc>
        <w:tc>
          <w:tcPr>
            <w:tcW w:w="1196"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r>
      <w:tr w:rsidR="00A32473" w:rsidRPr="00A32473" w:rsidTr="00A32473">
        <w:trPr>
          <w:trHeight w:val="1010"/>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Resultado Producto de Acuerdo entre las Partes</w:t>
            </w:r>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roofErr w:type="spellStart"/>
            <w:r w:rsidRPr="00A32473">
              <w:rPr>
                <w:rFonts w:ascii="Arial" w:hAnsi="Arial" w:cs="Arial"/>
                <w:sz w:val="24"/>
                <w:szCs w:val="24"/>
                <w:lang w:val="en-US"/>
              </w:rPr>
              <w:t>Economía</w:t>
            </w:r>
            <w:proofErr w:type="spellEnd"/>
            <w:r w:rsidRPr="00A32473">
              <w:rPr>
                <w:rFonts w:ascii="Arial" w:hAnsi="Arial" w:cs="Arial"/>
                <w:sz w:val="24"/>
                <w:szCs w:val="24"/>
                <w:lang w:val="en-US"/>
              </w:rPr>
              <w:t xml:space="preserve"> </w:t>
            </w:r>
            <w:proofErr w:type="spellStart"/>
            <w:r w:rsidRPr="00A32473">
              <w:rPr>
                <w:rFonts w:ascii="Arial" w:hAnsi="Arial" w:cs="Arial"/>
                <w:sz w:val="24"/>
                <w:szCs w:val="24"/>
                <w:lang w:val="en-US"/>
              </w:rPr>
              <w:t>en</w:t>
            </w:r>
            <w:proofErr w:type="spellEnd"/>
            <w:r w:rsidRPr="00A32473">
              <w:rPr>
                <w:rFonts w:ascii="Arial" w:hAnsi="Arial" w:cs="Arial"/>
                <w:sz w:val="24"/>
                <w:szCs w:val="24"/>
                <w:lang w:val="en-US"/>
              </w:rPr>
              <w:t xml:space="preserve"> </w:t>
            </w:r>
            <w:proofErr w:type="spellStart"/>
            <w:r w:rsidRPr="00A32473">
              <w:rPr>
                <w:rFonts w:ascii="Arial" w:hAnsi="Arial" w:cs="Arial"/>
                <w:sz w:val="24"/>
                <w:szCs w:val="24"/>
                <w:lang w:val="en-US"/>
              </w:rPr>
              <w:t>Tiempo</w:t>
            </w:r>
            <w:proofErr w:type="spellEnd"/>
          </w:p>
        </w:tc>
        <w:tc>
          <w:tcPr>
            <w:tcW w:w="1196"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roofErr w:type="spellStart"/>
            <w:r w:rsidRPr="00A32473">
              <w:rPr>
                <w:rFonts w:ascii="Arial" w:hAnsi="Arial" w:cs="Arial"/>
                <w:sz w:val="24"/>
                <w:szCs w:val="24"/>
                <w:lang w:val="en-US"/>
              </w:rPr>
              <w:t>Economía</w:t>
            </w:r>
            <w:proofErr w:type="spellEnd"/>
            <w:r w:rsidRPr="00A32473">
              <w:rPr>
                <w:rFonts w:ascii="Arial" w:hAnsi="Arial" w:cs="Arial"/>
                <w:sz w:val="24"/>
                <w:szCs w:val="24"/>
                <w:lang w:val="en-US"/>
              </w:rPr>
              <w:t xml:space="preserve"> </w:t>
            </w:r>
            <w:proofErr w:type="spellStart"/>
            <w:r w:rsidRPr="00A32473">
              <w:rPr>
                <w:rFonts w:ascii="Arial" w:hAnsi="Arial" w:cs="Arial"/>
                <w:sz w:val="24"/>
                <w:szCs w:val="24"/>
                <w:lang w:val="en-US"/>
              </w:rPr>
              <w:t>en</w:t>
            </w:r>
            <w:proofErr w:type="spellEnd"/>
            <w:r w:rsidRPr="00A32473">
              <w:rPr>
                <w:rFonts w:ascii="Arial" w:hAnsi="Arial" w:cs="Arial"/>
                <w:sz w:val="24"/>
                <w:szCs w:val="24"/>
                <w:lang w:val="en-US"/>
              </w:rPr>
              <w:t xml:space="preserve"> </w:t>
            </w:r>
            <w:proofErr w:type="spellStart"/>
            <w:r w:rsidRPr="00A32473">
              <w:rPr>
                <w:rFonts w:ascii="Arial" w:hAnsi="Arial" w:cs="Arial"/>
                <w:sz w:val="24"/>
                <w:szCs w:val="24"/>
                <w:lang w:val="en-US"/>
              </w:rPr>
              <w:t>Recursos</w:t>
            </w:r>
            <w:proofErr w:type="spellEnd"/>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lang w:val="en-US"/>
              </w:rPr>
            </w:pPr>
            <w:r w:rsidRPr="00A32473">
              <w:rPr>
                <w:rFonts w:ascii="Arial" w:hAnsi="Arial" w:cs="Arial"/>
                <w:sz w:val="24"/>
                <w:szCs w:val="24"/>
                <w:lang w:val="en-US"/>
              </w:rPr>
              <w:t>CARACTERÍSTICAS</w:t>
            </w:r>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M</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C</w:t>
            </w: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V</w:t>
            </w: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lang w:val="en-US"/>
              </w:rPr>
            </w:pPr>
            <w:proofErr w:type="spellStart"/>
            <w:r w:rsidRPr="00A32473">
              <w:rPr>
                <w:rFonts w:ascii="Arial" w:hAnsi="Arial" w:cs="Arial"/>
                <w:sz w:val="24"/>
                <w:szCs w:val="24"/>
                <w:lang w:val="en-US"/>
              </w:rPr>
              <w:t>Posibilita</w:t>
            </w:r>
            <w:proofErr w:type="spellEnd"/>
            <w:r w:rsidRPr="00A32473">
              <w:rPr>
                <w:rFonts w:ascii="Arial" w:hAnsi="Arial" w:cs="Arial"/>
                <w:sz w:val="24"/>
                <w:szCs w:val="24"/>
                <w:lang w:val="en-US"/>
              </w:rPr>
              <w:t xml:space="preserve"> Caucus</w:t>
            </w:r>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Acuerdos Comprensivos y a la Medida</w:t>
            </w:r>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Resultados con Mayor Grado de Control y Previsión</w:t>
            </w:r>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Conservación de Relaciones  y/o Fin de la Relación Amigablemente</w:t>
            </w:r>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r w:rsidR="00A32473" w:rsidRPr="00A32473" w:rsidTr="00A32473">
        <w:trPr>
          <w:trHeight w:val="585"/>
        </w:trPr>
        <w:tc>
          <w:tcPr>
            <w:tcW w:w="611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lang w:val="en-US"/>
              </w:rPr>
            </w:pPr>
            <w:proofErr w:type="spellStart"/>
            <w:r w:rsidRPr="00A32473">
              <w:rPr>
                <w:rFonts w:ascii="Arial" w:hAnsi="Arial" w:cs="Arial"/>
                <w:sz w:val="24"/>
                <w:szCs w:val="24"/>
                <w:lang w:val="en-US"/>
              </w:rPr>
              <w:lastRenderedPageBreak/>
              <w:t>Confidencialidad</w:t>
            </w:r>
            <w:proofErr w:type="spellEnd"/>
          </w:p>
        </w:tc>
        <w:tc>
          <w:tcPr>
            <w:tcW w:w="1196"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r w:rsidRPr="00A32473">
              <w:rPr>
                <w:rFonts w:ascii="Arial" w:hAnsi="Arial" w:cs="Arial"/>
                <w:sz w:val="24"/>
                <w:szCs w:val="24"/>
              </w:rPr>
              <w:t>●</w:t>
            </w:r>
          </w:p>
        </w:tc>
        <w:tc>
          <w:tcPr>
            <w:tcW w:w="1170"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c>
          <w:tcPr>
            <w:tcW w:w="1157"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A32473" w:rsidRPr="00A32473" w:rsidRDefault="00A32473" w:rsidP="00A32473">
            <w:pPr>
              <w:spacing w:after="0" w:line="480" w:lineRule="auto"/>
              <w:ind w:firstLine="708"/>
              <w:jc w:val="both"/>
              <w:rPr>
                <w:rFonts w:ascii="Arial" w:hAnsi="Arial" w:cs="Arial"/>
                <w:sz w:val="24"/>
                <w:szCs w:val="24"/>
              </w:rPr>
            </w:pPr>
          </w:p>
        </w:tc>
      </w:tr>
    </w:tbl>
    <w:p w:rsidR="00A32473" w:rsidRPr="001631CF" w:rsidRDefault="00A32473" w:rsidP="001631CF">
      <w:pPr>
        <w:spacing w:after="0" w:line="480" w:lineRule="auto"/>
        <w:ind w:firstLine="708"/>
        <w:jc w:val="both"/>
        <w:rPr>
          <w:rFonts w:ascii="Arial" w:hAnsi="Arial" w:cs="Arial"/>
          <w:sz w:val="24"/>
          <w:szCs w:val="24"/>
        </w:rPr>
      </w:pPr>
    </w:p>
    <w:p w:rsidR="003463D5" w:rsidRPr="003463D5" w:rsidRDefault="003463D5" w:rsidP="003463D5">
      <w:pPr>
        <w:pStyle w:val="Prrafodelista"/>
        <w:numPr>
          <w:ilvl w:val="0"/>
          <w:numId w:val="10"/>
        </w:numPr>
        <w:spacing w:after="0" w:line="480" w:lineRule="auto"/>
        <w:jc w:val="both"/>
        <w:rPr>
          <w:rFonts w:ascii="Arial" w:hAnsi="Arial" w:cs="Arial"/>
          <w:b/>
          <w:sz w:val="24"/>
          <w:szCs w:val="24"/>
        </w:rPr>
      </w:pPr>
      <w:r>
        <w:rPr>
          <w:rFonts w:ascii="Arial" w:hAnsi="Arial" w:cs="Arial"/>
          <w:b/>
          <w:sz w:val="24"/>
          <w:szCs w:val="24"/>
        </w:rPr>
        <w:t>TÉRMINOS IMPORTANTES</w:t>
      </w:r>
    </w:p>
    <w:p w:rsidR="003463D5"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Una vez se presenta la querella, hay que tomar en cuenta los siguientes t</w:t>
      </w:r>
      <w:r>
        <w:rPr>
          <w:rFonts w:ascii="Arial" w:hAnsi="Arial" w:cs="Arial"/>
          <w:sz w:val="24"/>
          <w:szCs w:val="24"/>
        </w:rPr>
        <w:t>érminos:</w:t>
      </w:r>
    </w:p>
    <w:tbl>
      <w:tblPr>
        <w:tblW w:w="11660" w:type="dxa"/>
        <w:tblInd w:w="-1419" w:type="dxa"/>
        <w:tblCellMar>
          <w:left w:w="0" w:type="dxa"/>
          <w:right w:w="0" w:type="dxa"/>
        </w:tblCellMar>
        <w:tblLook w:val="0420" w:firstRow="1" w:lastRow="0" w:firstColumn="0" w:lastColumn="0" w:noHBand="0" w:noVBand="1"/>
      </w:tblPr>
      <w:tblGrid>
        <w:gridCol w:w="5829"/>
        <w:gridCol w:w="5831"/>
      </w:tblGrid>
      <w:tr w:rsidR="001631CF" w:rsidRPr="001631CF" w:rsidTr="001631CF">
        <w:trPr>
          <w:trHeight w:val="584"/>
        </w:trPr>
        <w:tc>
          <w:tcPr>
            <w:tcW w:w="5829" w:type="dxa"/>
            <w:tcBorders>
              <w:top w:val="single" w:sz="8" w:space="0" w:color="FFFFFF"/>
              <w:left w:val="single" w:sz="8" w:space="0" w:color="FFFFFF"/>
              <w:bottom w:val="single" w:sz="24" w:space="0" w:color="FFFFFF"/>
              <w:right w:val="single" w:sz="8" w:space="0" w:color="FFFFFF"/>
            </w:tcBorders>
            <w:shd w:val="clear" w:color="auto" w:fill="A6B727"/>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b/>
                <w:bCs/>
                <w:sz w:val="24"/>
                <w:szCs w:val="24"/>
              </w:rPr>
              <w:t>DÍA</w:t>
            </w:r>
          </w:p>
        </w:tc>
        <w:tc>
          <w:tcPr>
            <w:tcW w:w="5831" w:type="dxa"/>
            <w:tcBorders>
              <w:top w:val="single" w:sz="8" w:space="0" w:color="FFFFFF"/>
              <w:left w:val="single" w:sz="8" w:space="0" w:color="FFFFFF"/>
              <w:bottom w:val="single" w:sz="24" w:space="0" w:color="FFFFFF"/>
              <w:right w:val="single" w:sz="8" w:space="0" w:color="FFFFFF"/>
            </w:tcBorders>
            <w:shd w:val="clear" w:color="auto" w:fill="A6B727"/>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b/>
                <w:bCs/>
                <w:sz w:val="24"/>
                <w:szCs w:val="24"/>
              </w:rPr>
              <w:t>EVENTO</w:t>
            </w:r>
          </w:p>
        </w:tc>
      </w:tr>
      <w:tr w:rsidR="001631CF" w:rsidRPr="001631CF" w:rsidTr="001631CF">
        <w:trPr>
          <w:trHeight w:val="584"/>
        </w:trPr>
        <w:tc>
          <w:tcPr>
            <w:tcW w:w="5829" w:type="dxa"/>
            <w:tcBorders>
              <w:top w:val="single" w:sz="24"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Día 1</w:t>
            </w:r>
          </w:p>
        </w:tc>
        <w:tc>
          <w:tcPr>
            <w:tcW w:w="5831" w:type="dxa"/>
            <w:tcBorders>
              <w:top w:val="single" w:sz="24"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Presentación de la Querella</w:t>
            </w:r>
          </w:p>
        </w:tc>
      </w:tr>
      <w:tr w:rsidR="001631CF" w:rsidRPr="001631CF" w:rsidTr="001631CF">
        <w:trPr>
          <w:trHeight w:val="584"/>
        </w:trPr>
        <w:tc>
          <w:tcPr>
            <w:tcW w:w="5829"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Día 10</w:t>
            </w:r>
          </w:p>
        </w:tc>
        <w:tc>
          <w:tcPr>
            <w:tcW w:w="5831"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Contestación a Querella</w:t>
            </w:r>
          </w:p>
        </w:tc>
      </w:tr>
      <w:tr w:rsidR="001631CF" w:rsidRPr="001631CF" w:rsidTr="001631CF">
        <w:trPr>
          <w:trHeight w:val="584"/>
        </w:trPr>
        <w:tc>
          <w:tcPr>
            <w:tcW w:w="5829"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Día 15</w:t>
            </w:r>
          </w:p>
        </w:tc>
        <w:tc>
          <w:tcPr>
            <w:tcW w:w="5831"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jc w:val="both"/>
              <w:rPr>
                <w:rFonts w:ascii="Arial" w:hAnsi="Arial" w:cs="Arial"/>
                <w:sz w:val="24"/>
                <w:szCs w:val="24"/>
              </w:rPr>
            </w:pPr>
            <w:r w:rsidRPr="001631CF">
              <w:rPr>
                <w:rFonts w:ascii="Arial" w:hAnsi="Arial" w:cs="Arial"/>
                <w:sz w:val="24"/>
                <w:szCs w:val="24"/>
              </w:rPr>
              <w:t>Departamento de Educación presenta alegaciones de insuficiencia de las alegaciones, si alguna</w:t>
            </w:r>
          </w:p>
          <w:p w:rsidR="001631CF" w:rsidRPr="001631CF" w:rsidRDefault="001631CF" w:rsidP="001631CF">
            <w:pPr>
              <w:spacing w:after="0" w:line="480" w:lineRule="auto"/>
              <w:jc w:val="both"/>
              <w:rPr>
                <w:rFonts w:ascii="Arial" w:hAnsi="Arial" w:cs="Arial"/>
                <w:sz w:val="24"/>
                <w:szCs w:val="24"/>
              </w:rPr>
            </w:pPr>
            <w:r w:rsidRPr="001631CF">
              <w:rPr>
                <w:rFonts w:ascii="Arial" w:hAnsi="Arial" w:cs="Arial"/>
                <w:sz w:val="24"/>
                <w:szCs w:val="24"/>
              </w:rPr>
              <w:t>Reunión de Conciliación</w:t>
            </w:r>
          </w:p>
        </w:tc>
      </w:tr>
      <w:tr w:rsidR="001631CF" w:rsidRPr="001631CF" w:rsidTr="001631CF">
        <w:trPr>
          <w:trHeight w:val="584"/>
        </w:trPr>
        <w:tc>
          <w:tcPr>
            <w:tcW w:w="5829"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Día 20</w:t>
            </w:r>
          </w:p>
        </w:tc>
        <w:tc>
          <w:tcPr>
            <w:tcW w:w="5831"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1631CF" w:rsidRPr="001631CF" w:rsidRDefault="001631CF" w:rsidP="001631CF">
            <w:pPr>
              <w:spacing w:after="0" w:line="480" w:lineRule="auto"/>
              <w:jc w:val="both"/>
              <w:rPr>
                <w:rFonts w:ascii="Arial" w:hAnsi="Arial" w:cs="Arial"/>
                <w:sz w:val="24"/>
                <w:szCs w:val="24"/>
              </w:rPr>
            </w:pPr>
            <w:r w:rsidRPr="001631CF">
              <w:rPr>
                <w:rFonts w:ascii="Arial" w:hAnsi="Arial" w:cs="Arial"/>
                <w:sz w:val="24"/>
                <w:szCs w:val="24"/>
              </w:rPr>
              <w:t>Juez(a) Administrativo(a) resuelve alegaciones de insuficiencia de las alegaciones, si alguna</w:t>
            </w:r>
          </w:p>
        </w:tc>
      </w:tr>
      <w:tr w:rsidR="001631CF" w:rsidRPr="001631CF" w:rsidTr="001631CF">
        <w:trPr>
          <w:trHeight w:val="584"/>
        </w:trPr>
        <w:tc>
          <w:tcPr>
            <w:tcW w:w="5829"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Día 30</w:t>
            </w:r>
          </w:p>
        </w:tc>
        <w:tc>
          <w:tcPr>
            <w:tcW w:w="5831"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jc w:val="both"/>
              <w:rPr>
                <w:rFonts w:ascii="Arial" w:hAnsi="Arial" w:cs="Arial"/>
                <w:sz w:val="24"/>
                <w:szCs w:val="24"/>
              </w:rPr>
            </w:pPr>
            <w:r w:rsidRPr="001631CF">
              <w:rPr>
                <w:rFonts w:ascii="Arial" w:hAnsi="Arial" w:cs="Arial"/>
                <w:sz w:val="24"/>
                <w:szCs w:val="24"/>
              </w:rPr>
              <w:t>Finaliza período de conciliación</w:t>
            </w:r>
          </w:p>
        </w:tc>
      </w:tr>
      <w:tr w:rsidR="001631CF" w:rsidRPr="001631CF" w:rsidTr="001631CF">
        <w:trPr>
          <w:trHeight w:val="584"/>
        </w:trPr>
        <w:tc>
          <w:tcPr>
            <w:tcW w:w="5829"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5 Días antes de Vista Administrativa</w:t>
            </w:r>
          </w:p>
        </w:tc>
        <w:tc>
          <w:tcPr>
            <w:tcW w:w="5831" w:type="dxa"/>
            <w:tcBorders>
              <w:top w:val="single" w:sz="8" w:space="0" w:color="FFFFFF"/>
              <w:left w:val="single" w:sz="8" w:space="0" w:color="FFFFFF"/>
              <w:bottom w:val="single" w:sz="8" w:space="0" w:color="FFFFFF"/>
              <w:right w:val="single" w:sz="8" w:space="0" w:color="FFFFFF"/>
            </w:tcBorders>
            <w:shd w:val="clear" w:color="auto" w:fill="F1F3E8"/>
            <w:tcMar>
              <w:top w:w="72" w:type="dxa"/>
              <w:left w:w="144" w:type="dxa"/>
              <w:bottom w:w="72" w:type="dxa"/>
              <w:right w:w="144" w:type="dxa"/>
            </w:tcMar>
            <w:hideMark/>
          </w:tcPr>
          <w:p w:rsidR="001631CF" w:rsidRPr="001631CF" w:rsidRDefault="001631CF" w:rsidP="001631CF">
            <w:pPr>
              <w:spacing w:after="0" w:line="480" w:lineRule="auto"/>
              <w:jc w:val="both"/>
              <w:rPr>
                <w:rFonts w:ascii="Arial" w:hAnsi="Arial" w:cs="Arial"/>
                <w:sz w:val="24"/>
                <w:szCs w:val="24"/>
              </w:rPr>
            </w:pPr>
            <w:r w:rsidRPr="001631CF">
              <w:rPr>
                <w:rFonts w:ascii="Arial" w:hAnsi="Arial" w:cs="Arial"/>
                <w:sz w:val="24"/>
                <w:szCs w:val="24"/>
              </w:rPr>
              <w:t>Notificación de Prueba</w:t>
            </w:r>
          </w:p>
        </w:tc>
      </w:tr>
      <w:tr w:rsidR="001631CF" w:rsidRPr="001631CF" w:rsidTr="001631CF">
        <w:trPr>
          <w:trHeight w:val="584"/>
        </w:trPr>
        <w:tc>
          <w:tcPr>
            <w:tcW w:w="5829"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ind w:firstLine="708"/>
              <w:jc w:val="both"/>
              <w:rPr>
                <w:rFonts w:ascii="Arial" w:hAnsi="Arial" w:cs="Arial"/>
                <w:sz w:val="24"/>
                <w:szCs w:val="24"/>
              </w:rPr>
            </w:pPr>
            <w:r w:rsidRPr="001631CF">
              <w:rPr>
                <w:rFonts w:ascii="Arial" w:hAnsi="Arial" w:cs="Arial"/>
                <w:sz w:val="24"/>
                <w:szCs w:val="24"/>
              </w:rPr>
              <w:t>Día 45 luego de la Conciliación</w:t>
            </w:r>
          </w:p>
        </w:tc>
        <w:tc>
          <w:tcPr>
            <w:tcW w:w="5831" w:type="dxa"/>
            <w:tcBorders>
              <w:top w:val="single" w:sz="8" w:space="0" w:color="FFFFFF"/>
              <w:left w:val="single" w:sz="8" w:space="0" w:color="FFFFFF"/>
              <w:bottom w:val="single" w:sz="8" w:space="0" w:color="FFFFFF"/>
              <w:right w:val="single" w:sz="8" w:space="0" w:color="FFFFFF"/>
            </w:tcBorders>
            <w:shd w:val="clear" w:color="auto" w:fill="E1E6CD"/>
            <w:tcMar>
              <w:top w:w="72" w:type="dxa"/>
              <w:left w:w="144" w:type="dxa"/>
              <w:bottom w:w="72" w:type="dxa"/>
              <w:right w:w="144" w:type="dxa"/>
            </w:tcMar>
            <w:hideMark/>
          </w:tcPr>
          <w:p w:rsidR="001631CF" w:rsidRPr="001631CF" w:rsidRDefault="001631CF" w:rsidP="001631CF">
            <w:pPr>
              <w:spacing w:after="0" w:line="480" w:lineRule="auto"/>
              <w:jc w:val="both"/>
              <w:rPr>
                <w:rFonts w:ascii="Arial" w:hAnsi="Arial" w:cs="Arial"/>
                <w:sz w:val="24"/>
                <w:szCs w:val="24"/>
              </w:rPr>
            </w:pPr>
            <w:r w:rsidRPr="001631CF">
              <w:rPr>
                <w:rFonts w:ascii="Arial" w:hAnsi="Arial" w:cs="Arial"/>
                <w:sz w:val="24"/>
                <w:szCs w:val="24"/>
              </w:rPr>
              <w:t>Juez(a) Administrativo(a)  dicta Resolución</w:t>
            </w:r>
          </w:p>
        </w:tc>
      </w:tr>
    </w:tbl>
    <w:p w:rsidR="001631CF" w:rsidRPr="001631CF" w:rsidRDefault="001631CF" w:rsidP="001631CF">
      <w:pPr>
        <w:spacing w:after="0" w:line="480" w:lineRule="auto"/>
        <w:ind w:firstLine="708"/>
        <w:jc w:val="both"/>
        <w:rPr>
          <w:rFonts w:ascii="Arial" w:hAnsi="Arial" w:cs="Arial"/>
          <w:sz w:val="24"/>
          <w:szCs w:val="24"/>
        </w:rPr>
      </w:pPr>
    </w:p>
    <w:p w:rsidR="00A32473" w:rsidRDefault="00A32473" w:rsidP="00A32473">
      <w:pPr>
        <w:pStyle w:val="Prrafodelista"/>
        <w:numPr>
          <w:ilvl w:val="0"/>
          <w:numId w:val="10"/>
        </w:numPr>
        <w:jc w:val="both"/>
        <w:rPr>
          <w:rFonts w:ascii="Arial" w:hAnsi="Arial" w:cs="Arial"/>
          <w:b/>
          <w:sz w:val="24"/>
          <w:szCs w:val="24"/>
        </w:rPr>
      </w:pPr>
      <w:r>
        <w:rPr>
          <w:rFonts w:ascii="Arial" w:hAnsi="Arial" w:cs="Arial"/>
          <w:b/>
          <w:sz w:val="24"/>
          <w:szCs w:val="24"/>
        </w:rPr>
        <w:t>CONTESTACIÓN A LA QUERELLA</w:t>
      </w: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t>L</w:t>
      </w:r>
      <w:r w:rsidRPr="000342EB">
        <w:rPr>
          <w:rFonts w:ascii="Arial" w:hAnsi="Arial" w:cs="Arial"/>
          <w:sz w:val="24"/>
          <w:szCs w:val="24"/>
        </w:rPr>
        <w:t xml:space="preserve">a Ley Federal de Educación Especial requiere que la Querella sea contestada dentro de un término de diez (10) días contados a partir de la </w:t>
      </w:r>
      <w:r w:rsidRPr="000342EB">
        <w:rPr>
          <w:rFonts w:ascii="Arial" w:hAnsi="Arial" w:cs="Arial"/>
          <w:sz w:val="24"/>
          <w:szCs w:val="24"/>
        </w:rPr>
        <w:lastRenderedPageBreak/>
        <w:t>presentación de la misma,  20 U.S.C. § 1415 c (2) (B) (i) I.  Esta sección dispone lo siguiente:</w:t>
      </w:r>
    </w:p>
    <w:p w:rsidR="00A32473" w:rsidRPr="006F3959" w:rsidRDefault="00A32473" w:rsidP="00A32473">
      <w:pPr>
        <w:shd w:val="clear" w:color="auto" w:fill="FFFFFF"/>
        <w:spacing w:after="0" w:line="240" w:lineRule="auto"/>
        <w:ind w:left="1134" w:right="900"/>
        <w:jc w:val="both"/>
        <w:rPr>
          <w:rFonts w:ascii="Arial" w:hAnsi="Arial" w:cs="Arial"/>
          <w:sz w:val="24"/>
          <w:szCs w:val="24"/>
        </w:rPr>
      </w:pPr>
      <w:r>
        <w:rPr>
          <w:rFonts w:ascii="Arial" w:hAnsi="Arial" w:cs="Arial"/>
          <w:b/>
          <w:bCs/>
          <w:sz w:val="24"/>
          <w:szCs w:val="24"/>
        </w:rPr>
        <w:t>“</w:t>
      </w:r>
      <w:r w:rsidRPr="006F3959">
        <w:rPr>
          <w:rFonts w:ascii="Arial" w:hAnsi="Arial" w:cs="Arial"/>
          <w:b/>
          <w:bCs/>
          <w:sz w:val="24"/>
          <w:szCs w:val="24"/>
        </w:rPr>
        <w:t>(B)</w:t>
      </w:r>
      <w:r w:rsidRPr="006F3959">
        <w:rPr>
          <w:rFonts w:ascii="Arial" w:hAnsi="Arial" w:cs="Arial"/>
          <w:sz w:val="24"/>
          <w:szCs w:val="24"/>
        </w:rPr>
        <w:t xml:space="preserve"> </w:t>
      </w:r>
      <w:r w:rsidRPr="006F3959">
        <w:rPr>
          <w:rFonts w:ascii="Arial" w:hAnsi="Arial" w:cs="Arial"/>
          <w:b/>
          <w:bCs/>
          <w:sz w:val="24"/>
          <w:szCs w:val="24"/>
        </w:rPr>
        <w:t xml:space="preserve">Response to </w:t>
      </w:r>
      <w:proofErr w:type="spellStart"/>
      <w:r w:rsidRPr="006F3959">
        <w:rPr>
          <w:rFonts w:ascii="Arial" w:hAnsi="Arial" w:cs="Arial"/>
          <w:b/>
          <w:bCs/>
          <w:sz w:val="24"/>
          <w:szCs w:val="24"/>
        </w:rPr>
        <w:t>complaint</w:t>
      </w:r>
      <w:proofErr w:type="spellEnd"/>
      <w:r w:rsidRPr="006F3959">
        <w:rPr>
          <w:rFonts w:ascii="Arial" w:hAnsi="Arial" w:cs="Arial"/>
          <w:b/>
          <w:bCs/>
          <w:sz w:val="24"/>
          <w:szCs w:val="24"/>
        </w:rPr>
        <w:t xml:space="preserve"> </w:t>
      </w:r>
    </w:p>
    <w:p w:rsidR="00A32473" w:rsidRDefault="00A32473" w:rsidP="00A32473">
      <w:pPr>
        <w:shd w:val="clear" w:color="auto" w:fill="FFFFFF"/>
        <w:spacing w:after="0" w:line="240" w:lineRule="auto"/>
        <w:ind w:left="1134" w:right="900"/>
        <w:jc w:val="both"/>
        <w:rPr>
          <w:rFonts w:ascii="Arial" w:hAnsi="Arial" w:cs="Arial"/>
          <w:b/>
          <w:bCs/>
          <w:sz w:val="24"/>
          <w:szCs w:val="24"/>
        </w:rPr>
      </w:pPr>
      <w:bookmarkStart w:id="12" w:name="c_2_B_i"/>
      <w:bookmarkEnd w:id="12"/>
    </w:p>
    <w:p w:rsidR="00A32473" w:rsidRPr="00B3482F" w:rsidRDefault="00A32473" w:rsidP="00A32473">
      <w:pPr>
        <w:shd w:val="clear" w:color="auto" w:fill="FFFFFF"/>
        <w:spacing w:after="0" w:line="240" w:lineRule="auto"/>
        <w:ind w:left="1134" w:right="900"/>
        <w:jc w:val="both"/>
        <w:rPr>
          <w:rFonts w:ascii="Arial" w:hAnsi="Arial" w:cs="Arial"/>
          <w:sz w:val="24"/>
          <w:szCs w:val="24"/>
        </w:rPr>
      </w:pPr>
      <w:r w:rsidRPr="00B3482F">
        <w:rPr>
          <w:rFonts w:ascii="Arial" w:hAnsi="Arial" w:cs="Arial"/>
          <w:b/>
          <w:bCs/>
          <w:sz w:val="24"/>
          <w:szCs w:val="24"/>
        </w:rPr>
        <w:t>(i)</w:t>
      </w:r>
      <w:r w:rsidRPr="00B3482F">
        <w:rPr>
          <w:rFonts w:ascii="Arial" w:hAnsi="Arial" w:cs="Arial"/>
          <w:sz w:val="24"/>
          <w:szCs w:val="24"/>
        </w:rPr>
        <w:t xml:space="preserve"> Local </w:t>
      </w:r>
      <w:proofErr w:type="spellStart"/>
      <w:r w:rsidRPr="00B3482F">
        <w:rPr>
          <w:rFonts w:ascii="Arial" w:hAnsi="Arial" w:cs="Arial"/>
          <w:sz w:val="24"/>
          <w:szCs w:val="24"/>
        </w:rPr>
        <w:t>educational</w:t>
      </w:r>
      <w:proofErr w:type="spellEnd"/>
      <w:r w:rsidRPr="00B3482F">
        <w:rPr>
          <w:rFonts w:ascii="Arial" w:hAnsi="Arial" w:cs="Arial"/>
          <w:sz w:val="24"/>
          <w:szCs w:val="24"/>
        </w:rPr>
        <w:t xml:space="preserve"> </w:t>
      </w:r>
      <w:proofErr w:type="spellStart"/>
      <w:r w:rsidRPr="00B3482F">
        <w:rPr>
          <w:rFonts w:ascii="Arial" w:hAnsi="Arial" w:cs="Arial"/>
          <w:sz w:val="24"/>
          <w:szCs w:val="24"/>
        </w:rPr>
        <w:t>agency</w:t>
      </w:r>
      <w:proofErr w:type="spellEnd"/>
      <w:r w:rsidRPr="00B3482F">
        <w:rPr>
          <w:rFonts w:ascii="Arial" w:hAnsi="Arial" w:cs="Arial"/>
          <w:sz w:val="24"/>
          <w:szCs w:val="24"/>
        </w:rPr>
        <w:t xml:space="preserve"> response </w:t>
      </w:r>
    </w:p>
    <w:p w:rsidR="00A32473" w:rsidRPr="00B3482F" w:rsidRDefault="00A32473" w:rsidP="00A32473">
      <w:pPr>
        <w:shd w:val="clear" w:color="auto" w:fill="FFFFFF"/>
        <w:spacing w:after="0" w:line="240" w:lineRule="auto"/>
        <w:ind w:left="1134" w:right="900"/>
        <w:jc w:val="both"/>
        <w:rPr>
          <w:rFonts w:ascii="Arial" w:hAnsi="Arial" w:cs="Arial"/>
          <w:b/>
          <w:bCs/>
          <w:sz w:val="24"/>
          <w:szCs w:val="24"/>
        </w:rPr>
      </w:pPr>
      <w:bookmarkStart w:id="13" w:name="c_2_B_i_I"/>
      <w:bookmarkEnd w:id="13"/>
    </w:p>
    <w:p w:rsidR="00A32473" w:rsidRPr="006F3959" w:rsidRDefault="00A32473" w:rsidP="00A32473">
      <w:pPr>
        <w:shd w:val="clear" w:color="auto" w:fill="FFFFFF"/>
        <w:spacing w:after="0" w:line="240" w:lineRule="auto"/>
        <w:ind w:left="1134" w:right="900"/>
        <w:jc w:val="both"/>
        <w:rPr>
          <w:rFonts w:ascii="Arial" w:hAnsi="Arial" w:cs="Arial"/>
          <w:sz w:val="24"/>
          <w:szCs w:val="24"/>
          <w:lang w:val="en-US"/>
        </w:rPr>
      </w:pPr>
      <w:r w:rsidRPr="006F3959">
        <w:rPr>
          <w:rFonts w:ascii="Arial" w:hAnsi="Arial" w:cs="Arial"/>
          <w:b/>
          <w:bCs/>
          <w:sz w:val="24"/>
          <w:szCs w:val="24"/>
          <w:lang w:val="en-US"/>
        </w:rPr>
        <w:t>(I)</w:t>
      </w:r>
      <w:r w:rsidRPr="006F3959">
        <w:rPr>
          <w:rFonts w:ascii="Arial" w:hAnsi="Arial" w:cs="Arial"/>
          <w:sz w:val="24"/>
          <w:szCs w:val="24"/>
          <w:lang w:val="en-US"/>
        </w:rPr>
        <w:t xml:space="preserve"> In general If the local educational agency has not sent a prior written notice to the parent regarding the subject matter contained in the parent’s due process complaint notice, </w:t>
      </w:r>
      <w:r w:rsidRPr="00CF0BC6">
        <w:rPr>
          <w:rFonts w:ascii="Arial" w:hAnsi="Arial" w:cs="Arial"/>
          <w:b/>
          <w:sz w:val="24"/>
          <w:szCs w:val="24"/>
          <w:u w:val="single"/>
          <w:lang w:val="en-US"/>
        </w:rPr>
        <w:t>such local educational agency shall, within 10 days of receiving the complaint, send to the parent a response that shall include</w:t>
      </w:r>
      <w:r w:rsidRPr="006F3959">
        <w:rPr>
          <w:rFonts w:ascii="Arial" w:hAnsi="Arial" w:cs="Arial"/>
          <w:sz w:val="24"/>
          <w:szCs w:val="24"/>
          <w:lang w:val="en-US"/>
        </w:rPr>
        <w:t xml:space="preserve">— </w:t>
      </w:r>
    </w:p>
    <w:p w:rsidR="00A32473" w:rsidRDefault="00A32473" w:rsidP="00A32473">
      <w:pPr>
        <w:shd w:val="clear" w:color="auto" w:fill="FFFFFF"/>
        <w:spacing w:after="0" w:line="240" w:lineRule="auto"/>
        <w:ind w:left="1134" w:right="900"/>
        <w:jc w:val="both"/>
        <w:rPr>
          <w:rFonts w:ascii="Arial" w:hAnsi="Arial" w:cs="Arial"/>
          <w:b/>
          <w:bCs/>
          <w:sz w:val="24"/>
          <w:szCs w:val="24"/>
          <w:lang w:val="en-US"/>
        </w:rPr>
      </w:pPr>
      <w:bookmarkStart w:id="14" w:name="c_2_B_i_I_aa"/>
      <w:bookmarkEnd w:id="14"/>
    </w:p>
    <w:p w:rsidR="00A32473" w:rsidRPr="006F3959" w:rsidRDefault="00A32473" w:rsidP="00A32473">
      <w:pPr>
        <w:shd w:val="clear" w:color="auto" w:fill="FFFFFF"/>
        <w:spacing w:after="0" w:line="240" w:lineRule="auto"/>
        <w:ind w:left="1134" w:right="900"/>
        <w:jc w:val="both"/>
        <w:rPr>
          <w:rFonts w:ascii="Arial" w:hAnsi="Arial" w:cs="Arial"/>
          <w:sz w:val="24"/>
          <w:szCs w:val="24"/>
          <w:lang w:val="en-US"/>
        </w:rPr>
      </w:pPr>
      <w:r w:rsidRPr="006F3959">
        <w:rPr>
          <w:rFonts w:ascii="Arial" w:hAnsi="Arial" w:cs="Arial"/>
          <w:b/>
          <w:bCs/>
          <w:sz w:val="24"/>
          <w:szCs w:val="24"/>
          <w:lang w:val="en-US"/>
        </w:rPr>
        <w:t>(</w:t>
      </w:r>
      <w:proofErr w:type="gramStart"/>
      <w:r w:rsidRPr="006F3959">
        <w:rPr>
          <w:rFonts w:ascii="Arial" w:hAnsi="Arial" w:cs="Arial"/>
          <w:b/>
          <w:bCs/>
          <w:sz w:val="24"/>
          <w:szCs w:val="24"/>
          <w:lang w:val="en-US"/>
        </w:rPr>
        <w:t>aa</w:t>
      </w:r>
      <w:proofErr w:type="gramEnd"/>
      <w:r w:rsidRPr="006F3959">
        <w:rPr>
          <w:rFonts w:ascii="Arial" w:hAnsi="Arial" w:cs="Arial"/>
          <w:b/>
          <w:bCs/>
          <w:sz w:val="24"/>
          <w:szCs w:val="24"/>
          <w:lang w:val="en-US"/>
        </w:rPr>
        <w:t>)</w:t>
      </w:r>
      <w:r w:rsidRPr="006F3959">
        <w:rPr>
          <w:rFonts w:ascii="Arial" w:hAnsi="Arial" w:cs="Arial"/>
          <w:sz w:val="24"/>
          <w:szCs w:val="24"/>
          <w:lang w:val="en-US"/>
        </w:rPr>
        <w:t xml:space="preserve"> an explanation of why the agency proposed or refused to take the action raised in the complaint; </w:t>
      </w:r>
    </w:p>
    <w:p w:rsidR="00A32473" w:rsidRPr="006F3959" w:rsidRDefault="00A32473" w:rsidP="00A32473">
      <w:pPr>
        <w:shd w:val="clear" w:color="auto" w:fill="FFFFFF"/>
        <w:spacing w:after="0" w:line="240" w:lineRule="auto"/>
        <w:ind w:left="1134" w:right="900"/>
        <w:jc w:val="both"/>
        <w:rPr>
          <w:rFonts w:ascii="Arial" w:hAnsi="Arial" w:cs="Arial"/>
          <w:sz w:val="24"/>
          <w:szCs w:val="24"/>
          <w:lang w:val="en-US"/>
        </w:rPr>
      </w:pPr>
      <w:bookmarkStart w:id="15" w:name="c_2_B_i_I_bb"/>
      <w:bookmarkEnd w:id="15"/>
      <w:r w:rsidRPr="006F3959">
        <w:rPr>
          <w:rFonts w:ascii="Arial" w:hAnsi="Arial" w:cs="Arial"/>
          <w:b/>
          <w:bCs/>
          <w:sz w:val="24"/>
          <w:szCs w:val="24"/>
          <w:lang w:val="en-US"/>
        </w:rPr>
        <w:t>(</w:t>
      </w:r>
      <w:proofErr w:type="gramStart"/>
      <w:r w:rsidRPr="006F3959">
        <w:rPr>
          <w:rFonts w:ascii="Arial" w:hAnsi="Arial" w:cs="Arial"/>
          <w:b/>
          <w:bCs/>
          <w:sz w:val="24"/>
          <w:szCs w:val="24"/>
          <w:lang w:val="en-US"/>
        </w:rPr>
        <w:t>bb</w:t>
      </w:r>
      <w:proofErr w:type="gramEnd"/>
      <w:r w:rsidRPr="006F3959">
        <w:rPr>
          <w:rFonts w:ascii="Arial" w:hAnsi="Arial" w:cs="Arial"/>
          <w:b/>
          <w:bCs/>
          <w:sz w:val="24"/>
          <w:szCs w:val="24"/>
          <w:lang w:val="en-US"/>
        </w:rPr>
        <w:t>)</w:t>
      </w:r>
      <w:r w:rsidRPr="006F3959">
        <w:rPr>
          <w:rFonts w:ascii="Arial" w:hAnsi="Arial" w:cs="Arial"/>
          <w:sz w:val="24"/>
          <w:szCs w:val="24"/>
          <w:lang w:val="en-US"/>
        </w:rPr>
        <w:t xml:space="preserve"> a description of other options that the IEP Team considered and the reasons why those options were rejected; </w:t>
      </w:r>
    </w:p>
    <w:p w:rsidR="00A32473" w:rsidRPr="006F3959" w:rsidRDefault="00A32473" w:rsidP="00A32473">
      <w:pPr>
        <w:shd w:val="clear" w:color="auto" w:fill="FFFFFF"/>
        <w:spacing w:after="0" w:line="240" w:lineRule="auto"/>
        <w:ind w:left="1134" w:right="900"/>
        <w:jc w:val="both"/>
        <w:rPr>
          <w:rFonts w:ascii="Arial" w:hAnsi="Arial" w:cs="Arial"/>
          <w:sz w:val="24"/>
          <w:szCs w:val="24"/>
          <w:lang w:val="en-US"/>
        </w:rPr>
      </w:pPr>
      <w:bookmarkStart w:id="16" w:name="c_2_B_i_I_cc"/>
      <w:bookmarkEnd w:id="16"/>
      <w:r w:rsidRPr="006F3959">
        <w:rPr>
          <w:rFonts w:ascii="Arial" w:hAnsi="Arial" w:cs="Arial"/>
          <w:b/>
          <w:bCs/>
          <w:sz w:val="24"/>
          <w:szCs w:val="24"/>
          <w:lang w:val="en-US"/>
        </w:rPr>
        <w:t>(cc)</w:t>
      </w:r>
      <w:r w:rsidRPr="006F3959">
        <w:rPr>
          <w:rFonts w:ascii="Arial" w:hAnsi="Arial" w:cs="Arial"/>
          <w:sz w:val="24"/>
          <w:szCs w:val="24"/>
          <w:lang w:val="en-US"/>
        </w:rPr>
        <w:t xml:space="preserve"> a description of each evaluation procedure, assessment, record, or report the agency used as the basis for the proposed or refused action; and </w:t>
      </w:r>
    </w:p>
    <w:p w:rsidR="00A32473" w:rsidRPr="00B3482F" w:rsidRDefault="00A32473" w:rsidP="00A32473">
      <w:pPr>
        <w:shd w:val="clear" w:color="auto" w:fill="FFFFFF"/>
        <w:spacing w:after="0" w:line="240" w:lineRule="auto"/>
        <w:ind w:left="1134" w:right="900"/>
        <w:jc w:val="both"/>
        <w:rPr>
          <w:rFonts w:ascii="Arial" w:hAnsi="Arial" w:cs="Arial"/>
          <w:sz w:val="24"/>
          <w:szCs w:val="24"/>
        </w:rPr>
      </w:pPr>
      <w:bookmarkStart w:id="17" w:name="c_2_B_i_I_dd"/>
      <w:bookmarkEnd w:id="17"/>
      <w:r w:rsidRPr="006F3959">
        <w:rPr>
          <w:rFonts w:ascii="Arial" w:hAnsi="Arial" w:cs="Arial"/>
          <w:b/>
          <w:bCs/>
          <w:sz w:val="24"/>
          <w:szCs w:val="24"/>
          <w:lang w:val="en-US"/>
        </w:rPr>
        <w:t>(</w:t>
      </w:r>
      <w:proofErr w:type="spellStart"/>
      <w:proofErr w:type="gramStart"/>
      <w:r w:rsidRPr="006F3959">
        <w:rPr>
          <w:rFonts w:ascii="Arial" w:hAnsi="Arial" w:cs="Arial"/>
          <w:b/>
          <w:bCs/>
          <w:sz w:val="24"/>
          <w:szCs w:val="24"/>
          <w:lang w:val="en-US"/>
        </w:rPr>
        <w:t>dd</w:t>
      </w:r>
      <w:proofErr w:type="spellEnd"/>
      <w:proofErr w:type="gramEnd"/>
      <w:r w:rsidRPr="006F3959">
        <w:rPr>
          <w:rFonts w:ascii="Arial" w:hAnsi="Arial" w:cs="Arial"/>
          <w:b/>
          <w:bCs/>
          <w:sz w:val="24"/>
          <w:szCs w:val="24"/>
          <w:lang w:val="en-US"/>
        </w:rPr>
        <w:t>)</w:t>
      </w:r>
      <w:r w:rsidRPr="006F3959">
        <w:rPr>
          <w:rFonts w:ascii="Arial" w:hAnsi="Arial" w:cs="Arial"/>
          <w:sz w:val="24"/>
          <w:szCs w:val="24"/>
          <w:lang w:val="en-US"/>
        </w:rPr>
        <w:t xml:space="preserve"> a description of the factors that are relevant to the agency’s proposal or refusal. </w:t>
      </w:r>
      <w:r w:rsidRPr="00B3482F">
        <w:rPr>
          <w:rFonts w:ascii="Arial" w:hAnsi="Arial" w:cs="Arial"/>
          <w:sz w:val="24"/>
          <w:szCs w:val="24"/>
        </w:rPr>
        <w:t>“</w:t>
      </w:r>
    </w:p>
    <w:p w:rsidR="00A32473" w:rsidRPr="00B3482F" w:rsidRDefault="00A32473" w:rsidP="00A32473">
      <w:pPr>
        <w:shd w:val="clear" w:color="auto" w:fill="FFFFFF"/>
        <w:spacing w:after="0" w:line="240" w:lineRule="auto"/>
        <w:ind w:left="1134" w:right="900"/>
        <w:jc w:val="both"/>
        <w:rPr>
          <w:rFonts w:ascii="Arial" w:hAnsi="Arial" w:cs="Arial"/>
          <w:sz w:val="24"/>
          <w:szCs w:val="24"/>
        </w:rPr>
      </w:pP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t>Esta disposición también está recogida en el Reglamento Federal que pone en vigor la medida legislativa (</w:t>
      </w:r>
      <w:proofErr w:type="spellStart"/>
      <w:r>
        <w:rPr>
          <w:rFonts w:ascii="Arial" w:hAnsi="Arial" w:cs="Arial"/>
          <w:sz w:val="24"/>
          <w:szCs w:val="24"/>
        </w:rPr>
        <w:t>Code</w:t>
      </w:r>
      <w:proofErr w:type="spellEnd"/>
      <w:r>
        <w:rPr>
          <w:rFonts w:ascii="Arial" w:hAnsi="Arial" w:cs="Arial"/>
          <w:sz w:val="24"/>
          <w:szCs w:val="24"/>
        </w:rPr>
        <w:t xml:space="preserve"> of Federal </w:t>
      </w:r>
      <w:proofErr w:type="spellStart"/>
      <w:r>
        <w:rPr>
          <w:rFonts w:ascii="Arial" w:hAnsi="Arial" w:cs="Arial"/>
          <w:sz w:val="24"/>
          <w:szCs w:val="24"/>
        </w:rPr>
        <w:t>Regulations</w:t>
      </w:r>
      <w:proofErr w:type="spellEnd"/>
      <w:r>
        <w:rPr>
          <w:rFonts w:ascii="Arial" w:hAnsi="Arial" w:cs="Arial"/>
          <w:sz w:val="24"/>
          <w:szCs w:val="24"/>
        </w:rPr>
        <w:t>, Título 34), 34 CFR 333.508(e) que establece:</w:t>
      </w:r>
    </w:p>
    <w:p w:rsidR="00A32473" w:rsidRDefault="00A32473" w:rsidP="00A32473">
      <w:pPr>
        <w:autoSpaceDE w:val="0"/>
        <w:autoSpaceDN w:val="0"/>
        <w:adjustRightInd w:val="0"/>
        <w:spacing w:after="0" w:line="240" w:lineRule="auto"/>
        <w:ind w:left="1134" w:right="900" w:firstLine="282"/>
        <w:jc w:val="both"/>
        <w:rPr>
          <w:rFonts w:ascii="Arial" w:hAnsi="Arial" w:cs="Arial"/>
          <w:i/>
          <w:iCs/>
          <w:sz w:val="24"/>
          <w:szCs w:val="24"/>
          <w:lang w:val="en-US"/>
        </w:rPr>
      </w:pPr>
      <w:r>
        <w:rPr>
          <w:rFonts w:ascii="MIonic" w:hAnsi="MIonic" w:cs="MIonic"/>
          <w:sz w:val="16"/>
          <w:szCs w:val="16"/>
          <w:lang w:val="en-US"/>
        </w:rPr>
        <w:t>“</w:t>
      </w:r>
      <w:r w:rsidRPr="00B77F30">
        <w:rPr>
          <w:rFonts w:ascii="MIonic" w:hAnsi="MIonic" w:cs="MIonic"/>
          <w:sz w:val="16"/>
          <w:szCs w:val="16"/>
          <w:lang w:val="en-US"/>
        </w:rPr>
        <w:t>(</w:t>
      </w:r>
      <w:r w:rsidRPr="00B77F30">
        <w:rPr>
          <w:rFonts w:ascii="Arial" w:hAnsi="Arial" w:cs="Arial"/>
          <w:sz w:val="24"/>
          <w:szCs w:val="24"/>
          <w:lang w:val="en-US"/>
        </w:rPr>
        <w:t xml:space="preserve">e) </w:t>
      </w:r>
      <w:r w:rsidRPr="00B77F30">
        <w:rPr>
          <w:rFonts w:ascii="Arial" w:hAnsi="Arial" w:cs="Arial"/>
          <w:i/>
          <w:iCs/>
          <w:sz w:val="24"/>
          <w:szCs w:val="24"/>
          <w:lang w:val="en-US"/>
        </w:rPr>
        <w:t>LEA response to a due process complaint.</w:t>
      </w:r>
    </w:p>
    <w:p w:rsidR="00A32473" w:rsidRPr="00B77F30" w:rsidRDefault="00A32473" w:rsidP="00A32473">
      <w:pPr>
        <w:autoSpaceDE w:val="0"/>
        <w:autoSpaceDN w:val="0"/>
        <w:adjustRightInd w:val="0"/>
        <w:spacing w:after="0" w:line="240" w:lineRule="auto"/>
        <w:ind w:left="1134" w:right="900" w:firstLine="282"/>
        <w:jc w:val="both"/>
        <w:rPr>
          <w:rFonts w:ascii="Arial" w:hAnsi="Arial" w:cs="Arial"/>
          <w:i/>
          <w:iCs/>
          <w:sz w:val="24"/>
          <w:szCs w:val="24"/>
          <w:lang w:val="en-US"/>
        </w:rPr>
      </w:pPr>
    </w:p>
    <w:p w:rsidR="00A32473" w:rsidRPr="00B77F30" w:rsidRDefault="00A32473" w:rsidP="00A32473">
      <w:pPr>
        <w:autoSpaceDE w:val="0"/>
        <w:autoSpaceDN w:val="0"/>
        <w:adjustRightInd w:val="0"/>
        <w:spacing w:after="0" w:line="240" w:lineRule="auto"/>
        <w:ind w:left="1483" w:right="900" w:firstLine="641"/>
        <w:jc w:val="both"/>
        <w:rPr>
          <w:rFonts w:ascii="Arial" w:hAnsi="Arial" w:cs="Arial"/>
          <w:sz w:val="24"/>
          <w:szCs w:val="24"/>
          <w:lang w:val="en-US"/>
        </w:rPr>
      </w:pPr>
      <w:r w:rsidRPr="00B77F30">
        <w:rPr>
          <w:rFonts w:ascii="Arial" w:hAnsi="Arial" w:cs="Arial"/>
          <w:sz w:val="24"/>
          <w:szCs w:val="24"/>
          <w:lang w:val="en-US"/>
        </w:rPr>
        <w:t>(1) If the LEA has not sent a</w:t>
      </w:r>
      <w:r>
        <w:rPr>
          <w:rFonts w:ascii="Arial" w:hAnsi="Arial" w:cs="Arial"/>
          <w:sz w:val="24"/>
          <w:szCs w:val="24"/>
          <w:lang w:val="en-US"/>
        </w:rPr>
        <w:t xml:space="preserve"> </w:t>
      </w:r>
      <w:r w:rsidRPr="00B77F30">
        <w:rPr>
          <w:rFonts w:ascii="Arial" w:hAnsi="Arial" w:cs="Arial"/>
          <w:sz w:val="24"/>
          <w:szCs w:val="24"/>
          <w:lang w:val="en-US"/>
        </w:rPr>
        <w:t>prior written notice under § 300.503 to</w:t>
      </w:r>
      <w:r>
        <w:rPr>
          <w:rFonts w:ascii="Arial" w:hAnsi="Arial" w:cs="Arial"/>
          <w:sz w:val="24"/>
          <w:szCs w:val="24"/>
          <w:lang w:val="en-US"/>
        </w:rPr>
        <w:t xml:space="preserve"> </w:t>
      </w:r>
      <w:r w:rsidRPr="00B77F30">
        <w:rPr>
          <w:rFonts w:ascii="Arial" w:hAnsi="Arial" w:cs="Arial"/>
          <w:sz w:val="24"/>
          <w:szCs w:val="24"/>
          <w:lang w:val="en-US"/>
        </w:rPr>
        <w:t>the parent regarding the subject matter</w:t>
      </w:r>
      <w:r>
        <w:rPr>
          <w:rFonts w:ascii="Arial" w:hAnsi="Arial" w:cs="Arial"/>
          <w:sz w:val="24"/>
          <w:szCs w:val="24"/>
          <w:lang w:val="en-US"/>
        </w:rPr>
        <w:t xml:space="preserve"> </w:t>
      </w:r>
      <w:r w:rsidRPr="00B77F30">
        <w:rPr>
          <w:rFonts w:ascii="Arial" w:hAnsi="Arial" w:cs="Arial"/>
          <w:sz w:val="24"/>
          <w:szCs w:val="24"/>
          <w:lang w:val="en-US"/>
        </w:rPr>
        <w:t>contained in the parent’s due process</w:t>
      </w:r>
      <w:r>
        <w:rPr>
          <w:rFonts w:ascii="Arial" w:hAnsi="Arial" w:cs="Arial"/>
          <w:sz w:val="24"/>
          <w:szCs w:val="24"/>
          <w:lang w:val="en-US"/>
        </w:rPr>
        <w:t xml:space="preserve"> </w:t>
      </w:r>
      <w:r w:rsidRPr="00B77F30">
        <w:rPr>
          <w:rFonts w:ascii="Arial" w:hAnsi="Arial" w:cs="Arial"/>
          <w:sz w:val="24"/>
          <w:szCs w:val="24"/>
          <w:lang w:val="en-US"/>
        </w:rPr>
        <w:t xml:space="preserve">complaint, the LEA </w:t>
      </w:r>
      <w:r w:rsidRPr="00B77F30">
        <w:rPr>
          <w:rFonts w:ascii="Arial" w:hAnsi="Arial" w:cs="Arial"/>
          <w:b/>
          <w:i/>
          <w:sz w:val="24"/>
          <w:szCs w:val="24"/>
          <w:lang w:val="en-US"/>
        </w:rPr>
        <w:t>must</w:t>
      </w:r>
      <w:r w:rsidRPr="00B77F30">
        <w:rPr>
          <w:rFonts w:ascii="Arial" w:hAnsi="Arial" w:cs="Arial"/>
          <w:sz w:val="24"/>
          <w:szCs w:val="24"/>
          <w:lang w:val="en-US"/>
        </w:rPr>
        <w:t>, within 10</w:t>
      </w:r>
      <w:r>
        <w:rPr>
          <w:rFonts w:ascii="Arial" w:hAnsi="Arial" w:cs="Arial"/>
          <w:sz w:val="24"/>
          <w:szCs w:val="24"/>
          <w:lang w:val="en-US"/>
        </w:rPr>
        <w:t xml:space="preserve"> </w:t>
      </w:r>
      <w:r w:rsidRPr="00B77F30">
        <w:rPr>
          <w:rFonts w:ascii="Arial" w:hAnsi="Arial" w:cs="Arial"/>
          <w:sz w:val="24"/>
          <w:szCs w:val="24"/>
          <w:lang w:val="en-US"/>
        </w:rPr>
        <w:t>days of receiving the due process complaint,</w:t>
      </w:r>
      <w:r>
        <w:rPr>
          <w:rFonts w:ascii="Arial" w:hAnsi="Arial" w:cs="Arial"/>
          <w:sz w:val="24"/>
          <w:szCs w:val="24"/>
          <w:lang w:val="en-US"/>
        </w:rPr>
        <w:t xml:space="preserve"> </w:t>
      </w:r>
      <w:r w:rsidRPr="00B77F30">
        <w:rPr>
          <w:rFonts w:ascii="Arial" w:hAnsi="Arial" w:cs="Arial"/>
          <w:sz w:val="24"/>
          <w:szCs w:val="24"/>
          <w:lang w:val="en-US"/>
        </w:rPr>
        <w:t>send to the parent a response</w:t>
      </w:r>
      <w:r>
        <w:rPr>
          <w:rFonts w:ascii="Arial" w:hAnsi="Arial" w:cs="Arial"/>
          <w:sz w:val="24"/>
          <w:szCs w:val="24"/>
          <w:lang w:val="en-US"/>
        </w:rPr>
        <w:t xml:space="preserve"> </w:t>
      </w:r>
      <w:r w:rsidRPr="00B77F30">
        <w:rPr>
          <w:rFonts w:ascii="Arial" w:hAnsi="Arial" w:cs="Arial"/>
          <w:sz w:val="24"/>
          <w:szCs w:val="24"/>
          <w:lang w:val="en-US"/>
        </w:rPr>
        <w:t>that includes—</w:t>
      </w:r>
    </w:p>
    <w:p w:rsidR="00A32473" w:rsidRPr="00B77F30" w:rsidRDefault="00A32473" w:rsidP="00A32473">
      <w:pPr>
        <w:autoSpaceDE w:val="0"/>
        <w:autoSpaceDN w:val="0"/>
        <w:adjustRightInd w:val="0"/>
        <w:spacing w:after="0" w:line="240" w:lineRule="auto"/>
        <w:ind w:left="1483" w:right="900" w:firstLine="641"/>
        <w:jc w:val="both"/>
        <w:rPr>
          <w:rFonts w:ascii="Arial" w:hAnsi="Arial" w:cs="Arial"/>
          <w:sz w:val="24"/>
          <w:szCs w:val="24"/>
          <w:lang w:val="en-US"/>
        </w:rPr>
      </w:pPr>
    </w:p>
    <w:p w:rsidR="00A32473" w:rsidRDefault="00A32473" w:rsidP="00A32473">
      <w:pPr>
        <w:numPr>
          <w:ilvl w:val="0"/>
          <w:numId w:val="13"/>
        </w:numPr>
        <w:autoSpaceDE w:val="0"/>
        <w:autoSpaceDN w:val="0"/>
        <w:adjustRightInd w:val="0"/>
        <w:spacing w:after="0" w:line="240" w:lineRule="auto"/>
        <w:ind w:right="900"/>
        <w:jc w:val="both"/>
        <w:rPr>
          <w:rFonts w:ascii="Arial" w:hAnsi="Arial" w:cs="Arial"/>
          <w:sz w:val="24"/>
          <w:szCs w:val="24"/>
          <w:lang w:val="en-US"/>
        </w:rPr>
      </w:pPr>
      <w:r w:rsidRPr="00B77F30">
        <w:rPr>
          <w:rFonts w:ascii="Arial" w:hAnsi="Arial" w:cs="Arial"/>
          <w:sz w:val="24"/>
          <w:szCs w:val="24"/>
          <w:lang w:val="en-US"/>
        </w:rPr>
        <w:t>An explanation of why the agency</w:t>
      </w:r>
      <w:r>
        <w:rPr>
          <w:rFonts w:ascii="Arial" w:hAnsi="Arial" w:cs="Arial"/>
          <w:sz w:val="24"/>
          <w:szCs w:val="24"/>
          <w:lang w:val="en-US"/>
        </w:rPr>
        <w:t xml:space="preserve"> </w:t>
      </w:r>
      <w:r w:rsidRPr="00B77F30">
        <w:rPr>
          <w:rFonts w:ascii="Arial" w:hAnsi="Arial" w:cs="Arial"/>
          <w:sz w:val="24"/>
          <w:szCs w:val="24"/>
          <w:lang w:val="en-US"/>
        </w:rPr>
        <w:t>proposed or refused to take the action</w:t>
      </w:r>
      <w:r>
        <w:rPr>
          <w:rFonts w:ascii="Arial" w:hAnsi="Arial" w:cs="Arial"/>
          <w:sz w:val="24"/>
          <w:szCs w:val="24"/>
          <w:lang w:val="en-US"/>
        </w:rPr>
        <w:t xml:space="preserve"> </w:t>
      </w:r>
      <w:r w:rsidRPr="00B77F30">
        <w:rPr>
          <w:rFonts w:ascii="Arial" w:hAnsi="Arial" w:cs="Arial"/>
          <w:sz w:val="24"/>
          <w:szCs w:val="24"/>
          <w:lang w:val="en-US"/>
        </w:rPr>
        <w:t>raised in the due process complaint;</w:t>
      </w:r>
    </w:p>
    <w:p w:rsidR="00A32473" w:rsidRDefault="00A32473" w:rsidP="00A32473">
      <w:pPr>
        <w:numPr>
          <w:ilvl w:val="0"/>
          <w:numId w:val="13"/>
        </w:numPr>
        <w:autoSpaceDE w:val="0"/>
        <w:autoSpaceDN w:val="0"/>
        <w:adjustRightInd w:val="0"/>
        <w:spacing w:after="0" w:line="240" w:lineRule="auto"/>
        <w:ind w:right="900"/>
        <w:jc w:val="both"/>
        <w:rPr>
          <w:rFonts w:ascii="Arial" w:hAnsi="Arial" w:cs="Arial"/>
          <w:sz w:val="24"/>
          <w:szCs w:val="24"/>
          <w:lang w:val="en-US"/>
        </w:rPr>
      </w:pPr>
      <w:r w:rsidRPr="00B77F30">
        <w:rPr>
          <w:rFonts w:ascii="Arial" w:hAnsi="Arial" w:cs="Arial"/>
          <w:sz w:val="24"/>
          <w:szCs w:val="24"/>
          <w:lang w:val="en-US"/>
        </w:rPr>
        <w:t>A description of other options</w:t>
      </w:r>
      <w:r>
        <w:rPr>
          <w:rFonts w:ascii="Arial" w:hAnsi="Arial" w:cs="Arial"/>
          <w:sz w:val="24"/>
          <w:szCs w:val="24"/>
          <w:lang w:val="en-US"/>
        </w:rPr>
        <w:t xml:space="preserve"> </w:t>
      </w:r>
      <w:r w:rsidRPr="00B77F30">
        <w:rPr>
          <w:rFonts w:ascii="Arial" w:hAnsi="Arial" w:cs="Arial"/>
          <w:sz w:val="24"/>
          <w:szCs w:val="24"/>
          <w:lang w:val="en-US"/>
        </w:rPr>
        <w:t>that the IEP Team considered and the</w:t>
      </w:r>
      <w:r>
        <w:rPr>
          <w:rFonts w:ascii="Arial" w:hAnsi="Arial" w:cs="Arial"/>
          <w:sz w:val="24"/>
          <w:szCs w:val="24"/>
          <w:lang w:val="en-US"/>
        </w:rPr>
        <w:t xml:space="preserve"> </w:t>
      </w:r>
      <w:r w:rsidRPr="00B77F30">
        <w:rPr>
          <w:rFonts w:ascii="Arial" w:hAnsi="Arial" w:cs="Arial"/>
          <w:sz w:val="24"/>
          <w:szCs w:val="24"/>
          <w:lang w:val="en-US"/>
        </w:rPr>
        <w:t>reasons why those options were rejected;</w:t>
      </w:r>
    </w:p>
    <w:p w:rsidR="00A32473" w:rsidRDefault="00A32473" w:rsidP="00A32473">
      <w:pPr>
        <w:autoSpaceDE w:val="0"/>
        <w:autoSpaceDN w:val="0"/>
        <w:adjustRightInd w:val="0"/>
        <w:spacing w:after="0" w:line="240" w:lineRule="auto"/>
        <w:ind w:left="1134" w:right="900"/>
        <w:jc w:val="both"/>
        <w:rPr>
          <w:rFonts w:ascii="Arial" w:hAnsi="Arial" w:cs="Arial"/>
          <w:sz w:val="24"/>
          <w:szCs w:val="24"/>
          <w:lang w:val="en-US"/>
        </w:rPr>
      </w:pPr>
    </w:p>
    <w:p w:rsidR="00A32473" w:rsidRDefault="00A32473" w:rsidP="00A32473">
      <w:pPr>
        <w:numPr>
          <w:ilvl w:val="0"/>
          <w:numId w:val="13"/>
        </w:numPr>
        <w:autoSpaceDE w:val="0"/>
        <w:autoSpaceDN w:val="0"/>
        <w:adjustRightInd w:val="0"/>
        <w:spacing w:after="0" w:line="240" w:lineRule="auto"/>
        <w:ind w:right="900"/>
        <w:jc w:val="both"/>
        <w:rPr>
          <w:rFonts w:ascii="Arial" w:hAnsi="Arial" w:cs="Arial"/>
          <w:sz w:val="24"/>
          <w:szCs w:val="24"/>
          <w:lang w:val="en-US"/>
        </w:rPr>
      </w:pPr>
      <w:r w:rsidRPr="00B77F30">
        <w:rPr>
          <w:rFonts w:ascii="Arial" w:hAnsi="Arial" w:cs="Arial"/>
          <w:sz w:val="24"/>
          <w:szCs w:val="24"/>
          <w:lang w:val="en-US"/>
        </w:rPr>
        <w:lastRenderedPageBreak/>
        <w:t>A description of each evaluation</w:t>
      </w:r>
      <w:r>
        <w:rPr>
          <w:rFonts w:ascii="Arial" w:hAnsi="Arial" w:cs="Arial"/>
          <w:sz w:val="24"/>
          <w:szCs w:val="24"/>
          <w:lang w:val="en-US"/>
        </w:rPr>
        <w:t xml:space="preserve"> </w:t>
      </w:r>
      <w:r w:rsidRPr="00B77F30">
        <w:rPr>
          <w:rFonts w:ascii="Arial" w:hAnsi="Arial" w:cs="Arial"/>
          <w:sz w:val="24"/>
          <w:szCs w:val="24"/>
          <w:lang w:val="en-US"/>
        </w:rPr>
        <w:t>procedure, assessment, record, or report the agency used as the basis for</w:t>
      </w:r>
      <w:r>
        <w:rPr>
          <w:rFonts w:ascii="Arial" w:hAnsi="Arial" w:cs="Arial"/>
          <w:sz w:val="24"/>
          <w:szCs w:val="24"/>
          <w:lang w:val="en-US"/>
        </w:rPr>
        <w:t xml:space="preserve"> </w:t>
      </w:r>
      <w:r w:rsidRPr="00B77F30">
        <w:rPr>
          <w:rFonts w:ascii="Arial" w:hAnsi="Arial" w:cs="Arial"/>
          <w:sz w:val="24"/>
          <w:szCs w:val="24"/>
          <w:lang w:val="en-US"/>
        </w:rPr>
        <w:t>the proposed or refused action; and</w:t>
      </w:r>
      <w:r>
        <w:rPr>
          <w:rFonts w:ascii="Arial" w:hAnsi="Arial" w:cs="Arial"/>
          <w:sz w:val="24"/>
          <w:szCs w:val="24"/>
          <w:lang w:val="en-US"/>
        </w:rPr>
        <w:t xml:space="preserve"> </w:t>
      </w:r>
    </w:p>
    <w:p w:rsidR="00A32473" w:rsidRDefault="00A32473" w:rsidP="00A32473">
      <w:pPr>
        <w:pStyle w:val="Prrafodelista"/>
        <w:rPr>
          <w:rFonts w:ascii="Arial" w:hAnsi="Arial" w:cs="Arial"/>
          <w:sz w:val="24"/>
          <w:szCs w:val="24"/>
          <w:lang w:val="en-US"/>
        </w:rPr>
      </w:pPr>
    </w:p>
    <w:p w:rsidR="00A32473" w:rsidRPr="00B77F30" w:rsidRDefault="00A32473" w:rsidP="00A32473">
      <w:pPr>
        <w:numPr>
          <w:ilvl w:val="0"/>
          <w:numId w:val="13"/>
        </w:numPr>
        <w:autoSpaceDE w:val="0"/>
        <w:autoSpaceDN w:val="0"/>
        <w:adjustRightInd w:val="0"/>
        <w:spacing w:after="0" w:line="240" w:lineRule="auto"/>
        <w:ind w:right="900"/>
        <w:jc w:val="both"/>
        <w:rPr>
          <w:rFonts w:ascii="Arial" w:hAnsi="Arial" w:cs="Arial"/>
          <w:sz w:val="24"/>
          <w:szCs w:val="24"/>
          <w:lang w:val="en-US"/>
        </w:rPr>
      </w:pPr>
      <w:r w:rsidRPr="00B77F30">
        <w:rPr>
          <w:rFonts w:ascii="Arial" w:hAnsi="Arial" w:cs="Arial"/>
          <w:sz w:val="24"/>
          <w:szCs w:val="24"/>
          <w:lang w:val="en-US"/>
        </w:rPr>
        <w:t>A description of the other factors that are relevant to the agency’s proposed or refused action.</w:t>
      </w:r>
      <w:r>
        <w:rPr>
          <w:rFonts w:ascii="Arial" w:hAnsi="Arial" w:cs="Arial"/>
          <w:sz w:val="24"/>
          <w:szCs w:val="24"/>
          <w:lang w:val="en-US"/>
        </w:rPr>
        <w:t>”  (</w:t>
      </w:r>
      <w:proofErr w:type="spellStart"/>
      <w:r>
        <w:rPr>
          <w:rFonts w:ascii="Arial" w:hAnsi="Arial" w:cs="Arial"/>
          <w:sz w:val="24"/>
          <w:szCs w:val="24"/>
          <w:lang w:val="en-US"/>
        </w:rPr>
        <w:t>Énfasis</w:t>
      </w:r>
      <w:proofErr w:type="spellEnd"/>
      <w:r>
        <w:rPr>
          <w:rFonts w:ascii="Arial" w:hAnsi="Arial" w:cs="Arial"/>
          <w:sz w:val="24"/>
          <w:szCs w:val="24"/>
          <w:lang w:val="en-US"/>
        </w:rPr>
        <w:t xml:space="preserve"> </w:t>
      </w:r>
      <w:proofErr w:type="spellStart"/>
      <w:r>
        <w:rPr>
          <w:rFonts w:ascii="Arial" w:hAnsi="Arial" w:cs="Arial"/>
          <w:sz w:val="24"/>
          <w:szCs w:val="24"/>
          <w:lang w:val="en-US"/>
        </w:rPr>
        <w:t>suplido</w:t>
      </w:r>
      <w:proofErr w:type="spellEnd"/>
      <w:r>
        <w:rPr>
          <w:rFonts w:ascii="Arial" w:hAnsi="Arial" w:cs="Arial"/>
          <w:sz w:val="24"/>
          <w:szCs w:val="24"/>
          <w:lang w:val="en-US"/>
        </w:rPr>
        <w:t>)</w:t>
      </w:r>
    </w:p>
    <w:p w:rsidR="00A32473" w:rsidRDefault="00A32473" w:rsidP="00A32473">
      <w:pPr>
        <w:spacing w:after="0" w:line="480" w:lineRule="auto"/>
        <w:jc w:val="both"/>
        <w:rPr>
          <w:rFonts w:ascii="Arial" w:hAnsi="Arial" w:cs="Arial"/>
          <w:sz w:val="24"/>
          <w:szCs w:val="24"/>
          <w:lang w:val="en-US"/>
        </w:rPr>
      </w:pP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t>Nótese que se trata de un asunto que no puede ser inconsecuente.  La letra de la ley es clara y sin lugar a interpretaciones de tipo alguno que no sea la obligatoriedad de sus disposiciones.</w:t>
      </w: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t>Es importante destacar que la Ley Federal de Educación Especial y su correspondiente Reglamento son rígidos en términos de su cumplimiento, imponiendo severas consecuencias cuando se incumple con las disposiciones de los mismos.  Esta rigidez la podemos ver incluso cuando se nos habla de la notificación de la prueba con no menos de cinco días laborables antes de la vista administrativa y le concede el derecho a la parte a quien no se le notificó la prueba de incluso prohibir la presentación de prueba por la otra parte.  Véase 34 C.F.R. sec. 300.512 (a</w:t>
      </w:r>
      <w:proofErr w:type="gramStart"/>
      <w:r>
        <w:rPr>
          <w:rFonts w:ascii="Arial" w:hAnsi="Arial" w:cs="Arial"/>
          <w:sz w:val="24"/>
          <w:szCs w:val="24"/>
        </w:rPr>
        <w:t>)(</w:t>
      </w:r>
      <w:proofErr w:type="gramEnd"/>
      <w:r>
        <w:rPr>
          <w:rFonts w:ascii="Arial" w:hAnsi="Arial" w:cs="Arial"/>
          <w:sz w:val="24"/>
          <w:szCs w:val="24"/>
        </w:rPr>
        <w:t>3) y 20 U.S.C. sec. 1415 (f</w:t>
      </w:r>
      <w:proofErr w:type="gramStart"/>
      <w:r>
        <w:rPr>
          <w:rFonts w:ascii="Arial" w:hAnsi="Arial" w:cs="Arial"/>
          <w:sz w:val="24"/>
          <w:szCs w:val="24"/>
        </w:rPr>
        <w:t>)(</w:t>
      </w:r>
      <w:proofErr w:type="gramEnd"/>
      <w:r>
        <w:rPr>
          <w:rFonts w:ascii="Arial" w:hAnsi="Arial" w:cs="Arial"/>
          <w:sz w:val="24"/>
          <w:szCs w:val="24"/>
        </w:rPr>
        <w:t>2)(A).</w:t>
      </w: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t>Si ese es el efecto de la Ley en cuanto a la prueba, no imaginamos que en la mente del legislador estuviera dejar sin consecuencias la falta de cumplimiento con las disposiciones de la Ley en cuanto a la contestación a la querella.</w:t>
      </w: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t>Debemos destacar que antes de la enmienda del año 2004 la agencia no estaba obligada a contestar las querellas.  En el año 2004 la Ley Federal de Educación Especial fue enmendada para cambiar significativamente la forma en que las vistas se llevarían a cabo.   Entre los cambios introducidos está la obligatoriedad de contestación a la querella.</w:t>
      </w:r>
    </w:p>
    <w:p w:rsidR="00A32473" w:rsidRPr="00815D17" w:rsidRDefault="00A32473" w:rsidP="00A32473">
      <w:pPr>
        <w:spacing w:after="0" w:line="480" w:lineRule="auto"/>
        <w:ind w:firstLine="708"/>
        <w:jc w:val="both"/>
        <w:rPr>
          <w:rFonts w:ascii="Arial" w:hAnsi="Arial" w:cs="Arial"/>
          <w:sz w:val="24"/>
          <w:szCs w:val="24"/>
          <w:lang w:val="en-US"/>
        </w:rPr>
      </w:pPr>
      <w:r>
        <w:rPr>
          <w:rFonts w:ascii="Arial" w:hAnsi="Arial" w:cs="Arial"/>
          <w:sz w:val="24"/>
          <w:szCs w:val="24"/>
        </w:rPr>
        <w:lastRenderedPageBreak/>
        <w:t xml:space="preserve">El razonamiento detrás de esta obligatoriedad es que toda vez que la parte querellante tiene el peso de la prueba y la información para probar su caso está en manos de la parte querellada, es importante que la parte que presenta la querella tenga la información en que la agencia basa sus determinaciones.  El no proveer esta información viola derechos sustanciales del menor querellante.  </w:t>
      </w:r>
      <w:proofErr w:type="spellStart"/>
      <w:r w:rsidRPr="00815D17">
        <w:rPr>
          <w:rFonts w:ascii="Arial" w:hAnsi="Arial" w:cs="Arial"/>
          <w:sz w:val="24"/>
          <w:szCs w:val="24"/>
          <w:u w:val="single"/>
          <w:lang w:val="en-US"/>
        </w:rPr>
        <w:t>Jalloh</w:t>
      </w:r>
      <w:proofErr w:type="spellEnd"/>
      <w:r w:rsidRPr="00815D17">
        <w:rPr>
          <w:rFonts w:ascii="Arial" w:hAnsi="Arial" w:cs="Arial"/>
          <w:sz w:val="24"/>
          <w:szCs w:val="24"/>
          <w:lang w:val="en-US"/>
        </w:rPr>
        <w:t xml:space="preserve"> v. </w:t>
      </w:r>
      <w:r w:rsidRPr="00815D17">
        <w:rPr>
          <w:rFonts w:ascii="Arial" w:hAnsi="Arial" w:cs="Arial"/>
          <w:sz w:val="24"/>
          <w:szCs w:val="24"/>
          <w:u w:val="single"/>
          <w:lang w:val="en-US"/>
        </w:rPr>
        <w:t>District of Columbia</w:t>
      </w:r>
      <w:r w:rsidRPr="00815D17">
        <w:rPr>
          <w:rFonts w:ascii="Arial" w:hAnsi="Arial" w:cs="Arial"/>
          <w:sz w:val="24"/>
          <w:szCs w:val="24"/>
          <w:lang w:val="en-US"/>
        </w:rPr>
        <w:t>, 535 F.Supp</w:t>
      </w:r>
      <w:proofErr w:type="gramStart"/>
      <w:r w:rsidRPr="00815D17">
        <w:rPr>
          <w:rFonts w:ascii="Arial" w:hAnsi="Arial" w:cs="Arial"/>
          <w:sz w:val="24"/>
          <w:szCs w:val="24"/>
          <w:lang w:val="en-US"/>
        </w:rPr>
        <w:t>..</w:t>
      </w:r>
      <w:proofErr w:type="gramEnd"/>
      <w:r w:rsidRPr="00815D17">
        <w:rPr>
          <w:rFonts w:ascii="Arial" w:hAnsi="Arial" w:cs="Arial"/>
          <w:sz w:val="24"/>
          <w:szCs w:val="24"/>
          <w:lang w:val="en-US"/>
        </w:rPr>
        <w:t>2d 13 (D.D.C. 02/12/2008).</w:t>
      </w:r>
    </w:p>
    <w:p w:rsidR="00A32473" w:rsidRDefault="00A30E20" w:rsidP="00A30E20">
      <w:pPr>
        <w:spacing w:after="0" w:line="480" w:lineRule="auto"/>
        <w:ind w:firstLine="708"/>
        <w:jc w:val="both"/>
        <w:rPr>
          <w:rFonts w:ascii="Arial" w:hAnsi="Arial" w:cs="Arial"/>
          <w:sz w:val="24"/>
          <w:szCs w:val="24"/>
        </w:rPr>
      </w:pPr>
      <w:r w:rsidRPr="00A30E20">
        <w:rPr>
          <w:rFonts w:ascii="Arial" w:hAnsi="Arial" w:cs="Arial"/>
          <w:sz w:val="24"/>
          <w:szCs w:val="24"/>
        </w:rPr>
        <w:t xml:space="preserve">Es el </w:t>
      </w:r>
      <w:r w:rsidR="00A32473" w:rsidRPr="00815D17">
        <w:rPr>
          <w:rFonts w:ascii="Arial" w:hAnsi="Arial" w:cs="Arial"/>
          <w:sz w:val="24"/>
          <w:szCs w:val="24"/>
        </w:rPr>
        <w:t>Departamento de Educaci</w:t>
      </w:r>
      <w:r w:rsidR="00A32473">
        <w:rPr>
          <w:rFonts w:ascii="Arial" w:hAnsi="Arial" w:cs="Arial"/>
          <w:sz w:val="24"/>
          <w:szCs w:val="24"/>
        </w:rPr>
        <w:t>ón</w:t>
      </w:r>
      <w:r>
        <w:rPr>
          <w:rFonts w:ascii="Arial" w:hAnsi="Arial" w:cs="Arial"/>
          <w:sz w:val="24"/>
          <w:szCs w:val="24"/>
        </w:rPr>
        <w:t xml:space="preserve"> quien cuenta con la</w:t>
      </w:r>
      <w:r w:rsidR="00A32473">
        <w:rPr>
          <w:rFonts w:ascii="Arial" w:hAnsi="Arial" w:cs="Arial"/>
          <w:sz w:val="24"/>
          <w:szCs w:val="24"/>
        </w:rPr>
        <w:t xml:space="preserve"> información crucial que es necesaria que sea provista como parte de</w:t>
      </w:r>
      <w:r>
        <w:rPr>
          <w:rFonts w:ascii="Arial" w:hAnsi="Arial" w:cs="Arial"/>
          <w:sz w:val="24"/>
          <w:szCs w:val="24"/>
        </w:rPr>
        <w:t xml:space="preserve"> la contestación a la querella más cuando </w:t>
      </w:r>
      <w:r w:rsidR="00A32473">
        <w:rPr>
          <w:rFonts w:ascii="Arial" w:hAnsi="Arial" w:cs="Arial"/>
          <w:sz w:val="24"/>
          <w:szCs w:val="24"/>
        </w:rPr>
        <w:t>estamos ante lo que el legislador llamó “</w:t>
      </w:r>
      <w:proofErr w:type="spellStart"/>
      <w:r w:rsidR="00A32473">
        <w:rPr>
          <w:rFonts w:ascii="Arial" w:hAnsi="Arial" w:cs="Arial"/>
          <w:sz w:val="24"/>
          <w:szCs w:val="24"/>
        </w:rPr>
        <w:t>Due</w:t>
      </w:r>
      <w:proofErr w:type="spellEnd"/>
      <w:r w:rsidR="00A32473">
        <w:rPr>
          <w:rFonts w:ascii="Arial" w:hAnsi="Arial" w:cs="Arial"/>
          <w:sz w:val="24"/>
          <w:szCs w:val="24"/>
        </w:rPr>
        <w:t xml:space="preserve"> </w:t>
      </w:r>
      <w:proofErr w:type="spellStart"/>
      <w:r w:rsidR="00A32473">
        <w:rPr>
          <w:rFonts w:ascii="Arial" w:hAnsi="Arial" w:cs="Arial"/>
          <w:sz w:val="24"/>
          <w:szCs w:val="24"/>
        </w:rPr>
        <w:t>Process</w:t>
      </w:r>
      <w:proofErr w:type="spellEnd"/>
      <w:r w:rsidR="00A32473">
        <w:rPr>
          <w:rFonts w:ascii="Arial" w:hAnsi="Arial" w:cs="Arial"/>
          <w:sz w:val="24"/>
          <w:szCs w:val="24"/>
        </w:rPr>
        <w:t xml:space="preserve"> </w:t>
      </w:r>
      <w:proofErr w:type="spellStart"/>
      <w:r w:rsidR="00A32473">
        <w:rPr>
          <w:rFonts w:ascii="Arial" w:hAnsi="Arial" w:cs="Arial"/>
          <w:sz w:val="24"/>
          <w:szCs w:val="24"/>
        </w:rPr>
        <w:t>Complaint</w:t>
      </w:r>
      <w:proofErr w:type="spellEnd"/>
      <w:r w:rsidR="00A32473">
        <w:rPr>
          <w:rFonts w:ascii="Arial" w:hAnsi="Arial" w:cs="Arial"/>
          <w:sz w:val="24"/>
          <w:szCs w:val="24"/>
        </w:rPr>
        <w:t xml:space="preserve">”.  </w:t>
      </w: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t xml:space="preserve">Se ha resuelto por diversos foros federales que la falta de cumplimiento de la agencia con los requerimientos procesales constituye una negación de una educación gratuita, pública y apropiada si dicha violación afecta derechos sustantivos del menor.  </w:t>
      </w:r>
      <w:proofErr w:type="spellStart"/>
      <w:r w:rsidRPr="00815D17">
        <w:rPr>
          <w:rFonts w:ascii="Arial" w:hAnsi="Arial" w:cs="Arial"/>
          <w:sz w:val="24"/>
          <w:szCs w:val="24"/>
          <w:u w:val="single"/>
          <w:lang w:val="en-US"/>
        </w:rPr>
        <w:t>Lesesne</w:t>
      </w:r>
      <w:proofErr w:type="spellEnd"/>
      <w:r w:rsidRPr="00815D17">
        <w:rPr>
          <w:rFonts w:ascii="Arial" w:hAnsi="Arial" w:cs="Arial"/>
          <w:sz w:val="24"/>
          <w:szCs w:val="24"/>
          <w:lang w:val="en-US"/>
        </w:rPr>
        <w:t xml:space="preserve"> v. </w:t>
      </w:r>
      <w:r w:rsidRPr="00815D17">
        <w:rPr>
          <w:rFonts w:ascii="Arial" w:hAnsi="Arial" w:cs="Arial"/>
          <w:sz w:val="24"/>
          <w:szCs w:val="24"/>
          <w:u w:val="single"/>
          <w:lang w:val="en-US"/>
        </w:rPr>
        <w:t>District of Columbia</w:t>
      </w:r>
      <w:r w:rsidRPr="00815D17">
        <w:rPr>
          <w:rFonts w:ascii="Arial" w:hAnsi="Arial" w:cs="Arial"/>
          <w:sz w:val="24"/>
          <w:szCs w:val="24"/>
          <w:lang w:val="en-US"/>
        </w:rPr>
        <w:t>, 447 F.3d 828 (</w:t>
      </w:r>
      <w:r>
        <w:rPr>
          <w:rFonts w:ascii="Arial" w:hAnsi="Arial" w:cs="Arial"/>
          <w:sz w:val="24"/>
          <w:szCs w:val="24"/>
          <w:lang w:val="en-US"/>
        </w:rPr>
        <w:t xml:space="preserve">D.C. Cir. </w:t>
      </w:r>
      <w:r w:rsidRPr="00815D17">
        <w:rPr>
          <w:rFonts w:ascii="Arial" w:hAnsi="Arial" w:cs="Arial"/>
          <w:sz w:val="24"/>
          <w:szCs w:val="24"/>
          <w:lang w:val="en-US"/>
        </w:rPr>
        <w:t xml:space="preserve">2006); </w:t>
      </w:r>
      <w:r w:rsidRPr="00815D17">
        <w:rPr>
          <w:rFonts w:ascii="Arial" w:hAnsi="Arial" w:cs="Arial"/>
          <w:sz w:val="24"/>
          <w:szCs w:val="24"/>
          <w:u w:val="single"/>
          <w:lang w:val="en-US"/>
        </w:rPr>
        <w:t xml:space="preserve">Metro </w:t>
      </w:r>
      <w:proofErr w:type="spellStart"/>
      <w:r w:rsidRPr="00815D17">
        <w:rPr>
          <w:rFonts w:ascii="Arial" w:hAnsi="Arial" w:cs="Arial"/>
          <w:sz w:val="24"/>
          <w:szCs w:val="24"/>
          <w:u w:val="single"/>
          <w:lang w:val="en-US"/>
        </w:rPr>
        <w:t>Bd</w:t>
      </w:r>
      <w:proofErr w:type="spellEnd"/>
      <w:r w:rsidRPr="00815D17">
        <w:rPr>
          <w:rFonts w:ascii="Arial" w:hAnsi="Arial" w:cs="Arial"/>
          <w:sz w:val="24"/>
          <w:szCs w:val="24"/>
          <w:u w:val="single"/>
          <w:lang w:val="en-US"/>
        </w:rPr>
        <w:t xml:space="preserve"> of Public Education</w:t>
      </w:r>
      <w:r>
        <w:rPr>
          <w:rFonts w:ascii="Arial" w:hAnsi="Arial" w:cs="Arial"/>
          <w:sz w:val="24"/>
          <w:szCs w:val="24"/>
          <w:lang w:val="en-US"/>
        </w:rPr>
        <w:t xml:space="preserve"> v. </w:t>
      </w:r>
      <w:r>
        <w:rPr>
          <w:rFonts w:ascii="Arial" w:hAnsi="Arial" w:cs="Arial"/>
          <w:sz w:val="24"/>
          <w:szCs w:val="24"/>
          <w:u w:val="single"/>
          <w:lang w:val="en-US"/>
        </w:rPr>
        <w:t>Guest</w:t>
      </w:r>
      <w:r>
        <w:rPr>
          <w:rFonts w:ascii="Arial" w:hAnsi="Arial" w:cs="Arial"/>
          <w:sz w:val="24"/>
          <w:szCs w:val="24"/>
          <w:lang w:val="en-US"/>
        </w:rPr>
        <w:t>, 193 F.3d 457 (6</w:t>
      </w:r>
      <w:r w:rsidRPr="00815D17">
        <w:rPr>
          <w:rFonts w:ascii="Arial" w:hAnsi="Arial" w:cs="Arial"/>
          <w:sz w:val="24"/>
          <w:szCs w:val="24"/>
          <w:vertAlign w:val="superscript"/>
          <w:lang w:val="en-US"/>
        </w:rPr>
        <w:t>th</w:t>
      </w:r>
      <w:r>
        <w:rPr>
          <w:rFonts w:ascii="Arial" w:hAnsi="Arial" w:cs="Arial"/>
          <w:sz w:val="24"/>
          <w:szCs w:val="24"/>
          <w:lang w:val="en-US"/>
        </w:rPr>
        <w:t xml:space="preserve"> Cir. 1999); </w:t>
      </w:r>
      <w:proofErr w:type="spellStart"/>
      <w:r>
        <w:rPr>
          <w:rFonts w:ascii="Arial" w:hAnsi="Arial" w:cs="Arial"/>
          <w:sz w:val="24"/>
          <w:szCs w:val="24"/>
          <w:u w:val="single"/>
          <w:lang w:val="en-US"/>
        </w:rPr>
        <w:t>Gadsby</w:t>
      </w:r>
      <w:proofErr w:type="spellEnd"/>
      <w:r>
        <w:rPr>
          <w:rFonts w:ascii="Arial" w:hAnsi="Arial" w:cs="Arial"/>
          <w:sz w:val="24"/>
          <w:szCs w:val="24"/>
          <w:lang w:val="en-US"/>
        </w:rPr>
        <w:t xml:space="preserve"> v. </w:t>
      </w:r>
      <w:proofErr w:type="spellStart"/>
      <w:r>
        <w:rPr>
          <w:rFonts w:ascii="Arial" w:hAnsi="Arial" w:cs="Arial"/>
          <w:sz w:val="24"/>
          <w:szCs w:val="24"/>
          <w:u w:val="single"/>
          <w:lang w:val="en-US"/>
        </w:rPr>
        <w:t>Grasmick</w:t>
      </w:r>
      <w:proofErr w:type="spellEnd"/>
      <w:r>
        <w:rPr>
          <w:rFonts w:ascii="Arial" w:hAnsi="Arial" w:cs="Arial"/>
          <w:sz w:val="24"/>
          <w:szCs w:val="24"/>
          <w:lang w:val="en-US"/>
        </w:rPr>
        <w:t>, 109 F.3d 940 (4</w:t>
      </w:r>
      <w:r w:rsidRPr="00FE445D">
        <w:rPr>
          <w:rFonts w:ascii="Arial" w:hAnsi="Arial" w:cs="Arial"/>
          <w:sz w:val="24"/>
          <w:szCs w:val="24"/>
          <w:vertAlign w:val="superscript"/>
          <w:lang w:val="en-US"/>
        </w:rPr>
        <w:t>th</w:t>
      </w:r>
      <w:r>
        <w:rPr>
          <w:rFonts w:ascii="Arial" w:hAnsi="Arial" w:cs="Arial"/>
          <w:sz w:val="24"/>
          <w:szCs w:val="24"/>
          <w:lang w:val="en-US"/>
        </w:rPr>
        <w:t xml:space="preserve"> Cir. 1997).  </w:t>
      </w:r>
      <w:r w:rsidRPr="00FE445D">
        <w:rPr>
          <w:rFonts w:ascii="Arial" w:hAnsi="Arial" w:cs="Arial"/>
          <w:sz w:val="24"/>
          <w:szCs w:val="24"/>
        </w:rPr>
        <w:t xml:space="preserve">En </w:t>
      </w:r>
      <w:proofErr w:type="spellStart"/>
      <w:r w:rsidRPr="00FE445D">
        <w:rPr>
          <w:rFonts w:ascii="Arial" w:hAnsi="Arial" w:cs="Arial"/>
          <w:sz w:val="24"/>
          <w:szCs w:val="24"/>
          <w:u w:val="single"/>
        </w:rPr>
        <w:t>Massey</w:t>
      </w:r>
      <w:proofErr w:type="spellEnd"/>
      <w:r w:rsidRPr="00FE445D">
        <w:rPr>
          <w:rFonts w:ascii="Arial" w:hAnsi="Arial" w:cs="Arial"/>
          <w:sz w:val="24"/>
          <w:szCs w:val="24"/>
        </w:rPr>
        <w:t xml:space="preserve"> v. </w:t>
      </w:r>
      <w:proofErr w:type="spellStart"/>
      <w:r w:rsidRPr="00FE445D">
        <w:rPr>
          <w:rFonts w:ascii="Arial" w:hAnsi="Arial" w:cs="Arial"/>
          <w:sz w:val="24"/>
          <w:szCs w:val="24"/>
          <w:u w:val="single"/>
        </w:rPr>
        <w:t>District</w:t>
      </w:r>
      <w:proofErr w:type="spellEnd"/>
      <w:r w:rsidRPr="00FE445D">
        <w:rPr>
          <w:rFonts w:ascii="Arial" w:hAnsi="Arial" w:cs="Arial"/>
          <w:sz w:val="24"/>
          <w:szCs w:val="24"/>
          <w:u w:val="single"/>
        </w:rPr>
        <w:t xml:space="preserve"> of Columbia</w:t>
      </w:r>
      <w:r w:rsidRPr="00FE445D">
        <w:rPr>
          <w:rFonts w:ascii="Arial" w:hAnsi="Arial" w:cs="Arial"/>
          <w:sz w:val="24"/>
          <w:szCs w:val="24"/>
        </w:rPr>
        <w:t xml:space="preserve">, 400 </w:t>
      </w:r>
      <w:proofErr w:type="spellStart"/>
      <w:r w:rsidRPr="00FE445D">
        <w:rPr>
          <w:rFonts w:ascii="Arial" w:hAnsi="Arial" w:cs="Arial"/>
          <w:sz w:val="24"/>
          <w:szCs w:val="24"/>
        </w:rPr>
        <w:t>F.Supp</w:t>
      </w:r>
      <w:proofErr w:type="spellEnd"/>
      <w:r w:rsidRPr="00FE445D">
        <w:rPr>
          <w:rFonts w:ascii="Arial" w:hAnsi="Arial" w:cs="Arial"/>
          <w:sz w:val="24"/>
          <w:szCs w:val="24"/>
        </w:rPr>
        <w:t>. 2d 66, 44 IDELR 163 (D.D.C. 2005) el Tribunal ordenó la ubicaci</w:t>
      </w:r>
      <w:r>
        <w:rPr>
          <w:rFonts w:ascii="Arial" w:hAnsi="Arial" w:cs="Arial"/>
          <w:sz w:val="24"/>
          <w:szCs w:val="24"/>
        </w:rPr>
        <w:t>ón de un menor en el mercado privado y que fuera pagado por el Distrito Escolar, porque la agencia no cumplió con los términos de IDEIA a los fines de contestar la querella presentada por la parte querellante.  A tales fines el Tribunal resolvió que los padres no tenían siquiera que agotar los remedios administrativos toda vez que la falta de contestación de la agencia y el incumplimiento con los requisitos procesales de parte de la agencia, convertían el procedimiento administrativo en inadecuado.</w:t>
      </w:r>
    </w:p>
    <w:p w:rsidR="00A32473" w:rsidRDefault="00A32473" w:rsidP="00A32473">
      <w:pPr>
        <w:spacing w:after="0" w:line="480" w:lineRule="auto"/>
        <w:ind w:firstLine="708"/>
        <w:jc w:val="both"/>
        <w:rPr>
          <w:rFonts w:ascii="Arial" w:hAnsi="Arial" w:cs="Arial"/>
          <w:sz w:val="24"/>
          <w:szCs w:val="24"/>
        </w:rPr>
      </w:pPr>
      <w:r>
        <w:rPr>
          <w:rFonts w:ascii="Arial" w:hAnsi="Arial" w:cs="Arial"/>
          <w:sz w:val="24"/>
          <w:szCs w:val="24"/>
        </w:rPr>
        <w:lastRenderedPageBreak/>
        <w:t xml:space="preserve">Por último, citamos a continuación textualmente lo resuelto por el Tribunal de Apelaciones para el 9no Circuito en </w:t>
      </w:r>
      <w:r w:rsidRPr="009605D3">
        <w:rPr>
          <w:rFonts w:ascii="Arial" w:hAnsi="Arial" w:cs="Arial"/>
          <w:sz w:val="24"/>
          <w:szCs w:val="24"/>
          <w:u w:val="single"/>
        </w:rPr>
        <w:t>M.C.</w:t>
      </w:r>
      <w:r>
        <w:rPr>
          <w:rFonts w:ascii="Arial" w:hAnsi="Arial" w:cs="Arial"/>
          <w:sz w:val="24"/>
          <w:szCs w:val="24"/>
        </w:rPr>
        <w:t xml:space="preserve"> v. </w:t>
      </w:r>
      <w:proofErr w:type="spellStart"/>
      <w:r w:rsidRPr="009605D3">
        <w:rPr>
          <w:rFonts w:ascii="Arial" w:hAnsi="Arial" w:cs="Arial"/>
          <w:sz w:val="24"/>
          <w:szCs w:val="24"/>
          <w:u w:val="single"/>
        </w:rPr>
        <w:t>Antellope</w:t>
      </w:r>
      <w:proofErr w:type="spellEnd"/>
      <w:r w:rsidRPr="009605D3">
        <w:rPr>
          <w:rFonts w:ascii="Arial" w:hAnsi="Arial" w:cs="Arial"/>
          <w:sz w:val="24"/>
          <w:szCs w:val="24"/>
          <w:u w:val="single"/>
        </w:rPr>
        <w:t xml:space="preserve"> Valley</w:t>
      </w:r>
      <w:r>
        <w:rPr>
          <w:rFonts w:ascii="Arial" w:hAnsi="Arial" w:cs="Arial"/>
          <w:sz w:val="24"/>
          <w:szCs w:val="24"/>
        </w:rPr>
        <w:t xml:space="preserve">, </w:t>
      </w:r>
      <w:r w:rsidRPr="009605D3">
        <w:rPr>
          <w:rFonts w:ascii="Arial" w:hAnsi="Arial" w:cs="Arial"/>
          <w:sz w:val="24"/>
          <w:szCs w:val="24"/>
          <w:lang w:eastAsia="es-PR"/>
        </w:rPr>
        <w:t>2:13-cv-01452-DMG-MRW</w:t>
      </w:r>
      <w:r>
        <w:rPr>
          <w:rFonts w:ascii="Arial" w:hAnsi="Arial" w:cs="Arial"/>
          <w:sz w:val="24"/>
          <w:szCs w:val="24"/>
        </w:rPr>
        <w:t>, sobre el tema de la falta de contestación de una querella:</w:t>
      </w:r>
    </w:p>
    <w:p w:rsidR="00A32473" w:rsidRPr="009605D3" w:rsidRDefault="00A32473" w:rsidP="00A32473">
      <w:pPr>
        <w:autoSpaceDE w:val="0"/>
        <w:autoSpaceDN w:val="0"/>
        <w:adjustRightInd w:val="0"/>
        <w:spacing w:after="0" w:line="240" w:lineRule="auto"/>
        <w:ind w:left="720" w:right="738"/>
        <w:jc w:val="both"/>
        <w:rPr>
          <w:rFonts w:ascii="Arial" w:hAnsi="Arial" w:cs="Arial"/>
          <w:sz w:val="24"/>
          <w:szCs w:val="24"/>
          <w:lang w:val="en-US" w:eastAsia="es-PR"/>
        </w:rPr>
      </w:pPr>
      <w:r w:rsidRPr="009605D3">
        <w:rPr>
          <w:rFonts w:ascii="Arial" w:hAnsi="Arial" w:cs="Arial"/>
          <w:sz w:val="24"/>
          <w:szCs w:val="24"/>
          <w:lang w:val="en-US" w:eastAsia="es-PR"/>
        </w:rPr>
        <w:t>The IDEA requires a school district to respond to a parent’s due process</w:t>
      </w:r>
      <w:r>
        <w:rPr>
          <w:rFonts w:ascii="Arial" w:hAnsi="Arial" w:cs="Arial"/>
          <w:sz w:val="24"/>
          <w:szCs w:val="24"/>
          <w:lang w:val="en-US" w:eastAsia="es-PR"/>
        </w:rPr>
        <w:t xml:space="preserve"> </w:t>
      </w:r>
      <w:r w:rsidRPr="009605D3">
        <w:rPr>
          <w:rFonts w:ascii="Arial" w:hAnsi="Arial" w:cs="Arial"/>
          <w:sz w:val="24"/>
          <w:szCs w:val="24"/>
          <w:lang w:val="en-US" w:eastAsia="es-PR"/>
        </w:rPr>
        <w:t>complaint within 10 days. 20 U.S.C. § 1415(c</w:t>
      </w:r>
      <w:proofErr w:type="gramStart"/>
      <w:r w:rsidRPr="009605D3">
        <w:rPr>
          <w:rFonts w:ascii="Arial" w:hAnsi="Arial" w:cs="Arial"/>
          <w:sz w:val="24"/>
          <w:szCs w:val="24"/>
          <w:lang w:val="en-US" w:eastAsia="es-PR"/>
        </w:rPr>
        <w:t>)(</w:t>
      </w:r>
      <w:proofErr w:type="gramEnd"/>
      <w:r w:rsidRPr="009605D3">
        <w:rPr>
          <w:rFonts w:ascii="Arial" w:hAnsi="Arial" w:cs="Arial"/>
          <w:sz w:val="24"/>
          <w:szCs w:val="24"/>
          <w:lang w:val="en-US" w:eastAsia="es-PR"/>
        </w:rPr>
        <w:t>2)(B)(</w:t>
      </w:r>
      <w:proofErr w:type="spellStart"/>
      <w:r w:rsidRPr="009605D3">
        <w:rPr>
          <w:rFonts w:ascii="Arial" w:hAnsi="Arial" w:cs="Arial"/>
          <w:sz w:val="24"/>
          <w:szCs w:val="24"/>
          <w:lang w:val="en-US" w:eastAsia="es-PR"/>
        </w:rPr>
        <w:t>i</w:t>
      </w:r>
      <w:proofErr w:type="spellEnd"/>
      <w:r w:rsidRPr="009605D3">
        <w:rPr>
          <w:rFonts w:ascii="Arial" w:hAnsi="Arial" w:cs="Arial"/>
          <w:sz w:val="24"/>
          <w:szCs w:val="24"/>
          <w:lang w:val="en-US" w:eastAsia="es-PR"/>
        </w:rPr>
        <w:t>)(I). The District failed to</w:t>
      </w:r>
      <w:r>
        <w:rPr>
          <w:rFonts w:ascii="Arial" w:hAnsi="Arial" w:cs="Arial"/>
          <w:sz w:val="24"/>
          <w:szCs w:val="24"/>
          <w:lang w:val="en-US" w:eastAsia="es-PR"/>
        </w:rPr>
        <w:t xml:space="preserve"> </w:t>
      </w:r>
      <w:r w:rsidRPr="009605D3">
        <w:rPr>
          <w:rFonts w:ascii="Arial" w:hAnsi="Arial" w:cs="Arial"/>
          <w:sz w:val="24"/>
          <w:szCs w:val="24"/>
          <w:lang w:val="en-US" w:eastAsia="es-PR"/>
        </w:rPr>
        <w:t xml:space="preserve">do this and </w:t>
      </w:r>
      <w:r>
        <w:rPr>
          <w:rFonts w:ascii="Arial" w:hAnsi="Arial" w:cs="Arial"/>
          <w:sz w:val="24"/>
          <w:szCs w:val="24"/>
          <w:lang w:val="en-US" w:eastAsia="es-PR"/>
        </w:rPr>
        <w:t>p</w:t>
      </w:r>
      <w:r w:rsidRPr="009605D3">
        <w:rPr>
          <w:rFonts w:ascii="Arial" w:hAnsi="Arial" w:cs="Arial"/>
          <w:sz w:val="24"/>
          <w:szCs w:val="24"/>
          <w:lang w:val="en-US" w:eastAsia="es-PR"/>
        </w:rPr>
        <w:t>laintiffs argue that this violated the IDEA. To be clear, the District</w:t>
      </w:r>
      <w:r>
        <w:rPr>
          <w:rFonts w:ascii="Arial" w:hAnsi="Arial" w:cs="Arial"/>
          <w:sz w:val="24"/>
          <w:szCs w:val="24"/>
          <w:lang w:val="en-US" w:eastAsia="es-PR"/>
        </w:rPr>
        <w:t xml:space="preserve"> </w:t>
      </w:r>
      <w:r w:rsidRPr="009605D3">
        <w:rPr>
          <w:rFonts w:ascii="Arial" w:hAnsi="Arial" w:cs="Arial"/>
          <w:sz w:val="24"/>
          <w:szCs w:val="24"/>
          <w:lang w:val="en-US" w:eastAsia="es-PR"/>
        </w:rPr>
        <w:t>didn’t just miss a deadline: It failed to ever respond to the complaint. The district</w:t>
      </w:r>
      <w:r>
        <w:rPr>
          <w:rFonts w:ascii="Arial" w:hAnsi="Arial" w:cs="Arial"/>
          <w:sz w:val="24"/>
          <w:szCs w:val="24"/>
          <w:lang w:val="en-US" w:eastAsia="es-PR"/>
        </w:rPr>
        <w:t xml:space="preserve"> </w:t>
      </w:r>
      <w:r w:rsidRPr="009605D3">
        <w:rPr>
          <w:rFonts w:ascii="Arial" w:hAnsi="Arial" w:cs="Arial"/>
          <w:sz w:val="24"/>
          <w:szCs w:val="24"/>
          <w:lang w:val="en-US" w:eastAsia="es-PR"/>
        </w:rPr>
        <w:t>court found that the failure to respond didn’t infringe M.N.’s opportunity to</w:t>
      </w:r>
      <w:r>
        <w:rPr>
          <w:rFonts w:ascii="Arial" w:hAnsi="Arial" w:cs="Arial"/>
          <w:sz w:val="24"/>
          <w:szCs w:val="24"/>
          <w:lang w:val="en-US" w:eastAsia="es-PR"/>
        </w:rPr>
        <w:t xml:space="preserve"> </w:t>
      </w:r>
      <w:r w:rsidRPr="009605D3">
        <w:rPr>
          <w:rFonts w:ascii="Arial" w:hAnsi="Arial" w:cs="Arial"/>
          <w:sz w:val="24"/>
          <w:szCs w:val="24"/>
          <w:lang w:val="en-US" w:eastAsia="es-PR"/>
        </w:rPr>
        <w:t>participate in the IEP formulation process and, therefore, wasn’t a denial of a</w:t>
      </w:r>
      <w:r>
        <w:rPr>
          <w:rFonts w:ascii="Arial" w:hAnsi="Arial" w:cs="Arial"/>
          <w:sz w:val="24"/>
          <w:szCs w:val="24"/>
          <w:lang w:val="en-US" w:eastAsia="es-PR"/>
        </w:rPr>
        <w:t xml:space="preserve"> </w:t>
      </w:r>
      <w:r w:rsidRPr="009605D3">
        <w:rPr>
          <w:rFonts w:ascii="Arial" w:hAnsi="Arial" w:cs="Arial"/>
          <w:sz w:val="24"/>
          <w:szCs w:val="24"/>
          <w:lang w:val="en-US" w:eastAsia="es-PR"/>
        </w:rPr>
        <w:t>FAPE. But this misses the mark. The District’s failure to respond may not have</w:t>
      </w:r>
      <w:r>
        <w:rPr>
          <w:rFonts w:ascii="Arial" w:hAnsi="Arial" w:cs="Arial"/>
          <w:sz w:val="24"/>
          <w:szCs w:val="24"/>
          <w:lang w:val="en-US" w:eastAsia="es-PR"/>
        </w:rPr>
        <w:t xml:space="preserve"> </w:t>
      </w:r>
      <w:r w:rsidRPr="009605D3">
        <w:rPr>
          <w:rFonts w:ascii="Arial" w:hAnsi="Arial" w:cs="Arial"/>
          <w:sz w:val="24"/>
          <w:szCs w:val="24"/>
          <w:lang w:val="en-US" w:eastAsia="es-PR"/>
        </w:rPr>
        <w:t>denied plaintiffs a FAPE but it still violated the IDEA and due process.</w:t>
      </w:r>
    </w:p>
    <w:p w:rsidR="00A32473" w:rsidRDefault="00A32473" w:rsidP="00A32473">
      <w:pPr>
        <w:autoSpaceDE w:val="0"/>
        <w:autoSpaceDN w:val="0"/>
        <w:adjustRightInd w:val="0"/>
        <w:spacing w:after="0" w:line="240" w:lineRule="auto"/>
        <w:ind w:left="720" w:right="738"/>
        <w:jc w:val="both"/>
        <w:rPr>
          <w:rFonts w:ascii="Arial" w:hAnsi="Arial" w:cs="Arial"/>
          <w:sz w:val="24"/>
          <w:szCs w:val="24"/>
          <w:lang w:val="en-US" w:eastAsia="es-PR"/>
        </w:rPr>
      </w:pPr>
    </w:p>
    <w:p w:rsidR="00A32473" w:rsidRPr="009605D3" w:rsidRDefault="00A32473" w:rsidP="00A32473">
      <w:pPr>
        <w:autoSpaceDE w:val="0"/>
        <w:autoSpaceDN w:val="0"/>
        <w:adjustRightInd w:val="0"/>
        <w:spacing w:after="0" w:line="240" w:lineRule="auto"/>
        <w:ind w:left="720" w:right="738"/>
        <w:jc w:val="both"/>
        <w:rPr>
          <w:rFonts w:ascii="Arial" w:hAnsi="Arial" w:cs="Arial"/>
          <w:sz w:val="24"/>
          <w:szCs w:val="24"/>
          <w:lang w:val="en-US" w:eastAsia="es-PR"/>
        </w:rPr>
      </w:pPr>
      <w:r w:rsidRPr="009605D3">
        <w:rPr>
          <w:rFonts w:ascii="Arial" w:hAnsi="Arial" w:cs="Arial"/>
          <w:sz w:val="24"/>
          <w:szCs w:val="24"/>
          <w:lang w:val="en-US" w:eastAsia="es-PR"/>
        </w:rPr>
        <w:t>An answer to a complaint serves an important dual purpose: It gives notice</w:t>
      </w:r>
      <w:r>
        <w:rPr>
          <w:rFonts w:ascii="Arial" w:hAnsi="Arial" w:cs="Arial"/>
          <w:sz w:val="24"/>
          <w:szCs w:val="24"/>
          <w:lang w:val="en-US" w:eastAsia="es-PR"/>
        </w:rPr>
        <w:t xml:space="preserve"> </w:t>
      </w:r>
      <w:r w:rsidRPr="009605D3">
        <w:rPr>
          <w:rFonts w:ascii="Arial" w:hAnsi="Arial" w:cs="Arial"/>
          <w:sz w:val="24"/>
          <w:szCs w:val="24"/>
          <w:lang w:val="en-US" w:eastAsia="es-PR"/>
        </w:rPr>
        <w:t>of the issues in dispute and binds the answering party to a position. See, e.g.,</w:t>
      </w:r>
      <w:r>
        <w:rPr>
          <w:rFonts w:ascii="Arial" w:hAnsi="Arial" w:cs="Arial"/>
          <w:sz w:val="24"/>
          <w:szCs w:val="24"/>
          <w:lang w:val="en-US" w:eastAsia="es-PR"/>
        </w:rPr>
        <w:t xml:space="preserve"> </w:t>
      </w:r>
      <w:r w:rsidRPr="009605D3">
        <w:rPr>
          <w:rFonts w:ascii="Arial" w:hAnsi="Arial" w:cs="Arial"/>
          <w:sz w:val="24"/>
          <w:szCs w:val="24"/>
          <w:lang w:val="en-US" w:eastAsia="es-PR"/>
        </w:rPr>
        <w:t>United States v. All Assets Held at Bank Julius Baer &amp; Co., 959 F. Supp. 2d 81,</w:t>
      </w:r>
      <w:r>
        <w:rPr>
          <w:rFonts w:ascii="Arial" w:hAnsi="Arial" w:cs="Arial"/>
          <w:sz w:val="24"/>
          <w:szCs w:val="24"/>
          <w:lang w:val="en-US" w:eastAsia="es-PR"/>
        </w:rPr>
        <w:t xml:space="preserve"> </w:t>
      </w:r>
      <w:r w:rsidRPr="009605D3">
        <w:rPr>
          <w:rFonts w:ascii="Arial" w:hAnsi="Arial" w:cs="Arial"/>
          <w:sz w:val="24"/>
          <w:szCs w:val="24"/>
          <w:lang w:val="en-US" w:eastAsia="es-PR"/>
        </w:rPr>
        <w:t>116 n.21 (D.D.C. 2013) (noting that “one function of an answer” is to identify</w:t>
      </w:r>
      <w:r>
        <w:rPr>
          <w:rFonts w:ascii="Arial" w:hAnsi="Arial" w:cs="Arial"/>
          <w:sz w:val="24"/>
          <w:szCs w:val="24"/>
          <w:lang w:val="en-US" w:eastAsia="es-PR"/>
        </w:rPr>
        <w:t xml:space="preserve"> </w:t>
      </w:r>
      <w:r w:rsidRPr="009605D3">
        <w:rPr>
          <w:rFonts w:ascii="Arial" w:hAnsi="Arial" w:cs="Arial"/>
          <w:sz w:val="24"/>
          <w:szCs w:val="24"/>
          <w:lang w:val="en-US" w:eastAsia="es-PR"/>
        </w:rPr>
        <w:t>“points of disagreement”); Lopez v. U.S. Fidelity &amp; Guaranty Co., 18 F.R.D. 59,</w:t>
      </w:r>
      <w:r>
        <w:rPr>
          <w:rFonts w:ascii="Arial" w:hAnsi="Arial" w:cs="Arial"/>
          <w:sz w:val="24"/>
          <w:szCs w:val="24"/>
          <w:lang w:val="en-US" w:eastAsia="es-PR"/>
        </w:rPr>
        <w:t xml:space="preserve"> </w:t>
      </w:r>
      <w:r w:rsidRPr="009605D3">
        <w:rPr>
          <w:rFonts w:ascii="Arial" w:hAnsi="Arial" w:cs="Arial"/>
          <w:sz w:val="24"/>
          <w:szCs w:val="24"/>
          <w:lang w:val="en-US" w:eastAsia="es-PR"/>
        </w:rPr>
        <w:t>61 (D. Alaska 1955) (explaining that the purpose of rules governing answers to a</w:t>
      </w:r>
    </w:p>
    <w:p w:rsidR="00CA0D57" w:rsidRDefault="00A32473" w:rsidP="00CA0D57">
      <w:pPr>
        <w:autoSpaceDE w:val="0"/>
        <w:autoSpaceDN w:val="0"/>
        <w:adjustRightInd w:val="0"/>
        <w:spacing w:after="0" w:line="240" w:lineRule="auto"/>
        <w:ind w:left="720" w:right="738"/>
        <w:jc w:val="both"/>
        <w:rPr>
          <w:rFonts w:ascii="Arial" w:hAnsi="Arial" w:cs="Arial"/>
          <w:sz w:val="24"/>
          <w:szCs w:val="24"/>
          <w:lang w:val="en-US" w:eastAsia="es-PR"/>
        </w:rPr>
      </w:pPr>
      <w:proofErr w:type="gramStart"/>
      <w:r w:rsidRPr="009605D3">
        <w:rPr>
          <w:rFonts w:ascii="Arial" w:hAnsi="Arial" w:cs="Arial"/>
          <w:sz w:val="24"/>
          <w:szCs w:val="24"/>
          <w:lang w:val="en-US" w:eastAsia="es-PR"/>
        </w:rPr>
        <w:t>page</w:t>
      </w:r>
      <w:proofErr w:type="gramEnd"/>
      <w:r w:rsidRPr="009605D3">
        <w:rPr>
          <w:rFonts w:ascii="Arial" w:hAnsi="Arial" w:cs="Arial"/>
          <w:sz w:val="24"/>
          <w:szCs w:val="24"/>
          <w:lang w:val="en-US" w:eastAsia="es-PR"/>
        </w:rPr>
        <w:t xml:space="preserve"> 18</w:t>
      </w:r>
      <w:r>
        <w:rPr>
          <w:rFonts w:ascii="Arial" w:hAnsi="Arial" w:cs="Arial"/>
          <w:sz w:val="24"/>
          <w:szCs w:val="24"/>
          <w:lang w:val="en-US" w:eastAsia="es-PR"/>
        </w:rPr>
        <w:t xml:space="preserve"> </w:t>
      </w:r>
      <w:r w:rsidRPr="009605D3">
        <w:rPr>
          <w:rFonts w:ascii="Arial" w:hAnsi="Arial" w:cs="Arial"/>
          <w:sz w:val="24"/>
          <w:szCs w:val="24"/>
          <w:lang w:val="en-US" w:eastAsia="es-PR"/>
        </w:rPr>
        <w:t>complaint “is to prevent surprise”). Failure to file an answer puts the opposing</w:t>
      </w:r>
      <w:r>
        <w:rPr>
          <w:rFonts w:ascii="Arial" w:hAnsi="Arial" w:cs="Arial"/>
          <w:sz w:val="24"/>
          <w:szCs w:val="24"/>
          <w:lang w:val="en-US" w:eastAsia="es-PR"/>
        </w:rPr>
        <w:t xml:space="preserve"> </w:t>
      </w:r>
      <w:r w:rsidRPr="009605D3">
        <w:rPr>
          <w:rFonts w:ascii="Arial" w:hAnsi="Arial" w:cs="Arial"/>
          <w:sz w:val="24"/>
          <w:szCs w:val="24"/>
          <w:lang w:val="en-US" w:eastAsia="es-PR"/>
        </w:rPr>
        <w:t>party at a serious disadvantage in preparing for the hearing, as it must guess what</w:t>
      </w:r>
      <w:r>
        <w:rPr>
          <w:rFonts w:ascii="Arial" w:hAnsi="Arial" w:cs="Arial"/>
          <w:sz w:val="24"/>
          <w:szCs w:val="24"/>
          <w:lang w:val="en-US" w:eastAsia="es-PR"/>
        </w:rPr>
        <w:t xml:space="preserve"> </w:t>
      </w:r>
      <w:r w:rsidRPr="009605D3">
        <w:rPr>
          <w:rFonts w:ascii="Arial" w:hAnsi="Arial" w:cs="Arial"/>
          <w:sz w:val="24"/>
          <w:szCs w:val="24"/>
          <w:lang w:val="en-US" w:eastAsia="es-PR"/>
        </w:rPr>
        <w:t>defenses the opposing party will raise. The problem is particularly severe in IDEA</w:t>
      </w:r>
      <w:r>
        <w:rPr>
          <w:rFonts w:ascii="Arial" w:hAnsi="Arial" w:cs="Arial"/>
          <w:sz w:val="24"/>
          <w:szCs w:val="24"/>
          <w:lang w:val="en-US" w:eastAsia="es-PR"/>
        </w:rPr>
        <w:t xml:space="preserve"> </w:t>
      </w:r>
      <w:r w:rsidRPr="009605D3">
        <w:rPr>
          <w:rFonts w:ascii="Arial" w:hAnsi="Arial" w:cs="Arial"/>
          <w:sz w:val="24"/>
          <w:szCs w:val="24"/>
          <w:lang w:val="en-US" w:eastAsia="es-PR"/>
        </w:rPr>
        <w:t>cases because there is no discovery.</w:t>
      </w:r>
    </w:p>
    <w:p w:rsidR="00CA0D57" w:rsidRDefault="00CA0D57" w:rsidP="00CA0D57">
      <w:pPr>
        <w:autoSpaceDE w:val="0"/>
        <w:autoSpaceDN w:val="0"/>
        <w:adjustRightInd w:val="0"/>
        <w:spacing w:after="0" w:line="240" w:lineRule="auto"/>
        <w:ind w:right="738"/>
        <w:jc w:val="both"/>
        <w:rPr>
          <w:rFonts w:ascii="Arial" w:hAnsi="Arial" w:cs="Arial"/>
          <w:sz w:val="24"/>
          <w:szCs w:val="24"/>
          <w:lang w:val="en-US" w:eastAsia="es-PR"/>
        </w:rPr>
      </w:pPr>
    </w:p>
    <w:p w:rsidR="00CA0D57" w:rsidRDefault="00CA0D57" w:rsidP="00CA0D57">
      <w:pPr>
        <w:pStyle w:val="Prrafodelista"/>
        <w:numPr>
          <w:ilvl w:val="0"/>
          <w:numId w:val="10"/>
        </w:numPr>
        <w:autoSpaceDE w:val="0"/>
        <w:autoSpaceDN w:val="0"/>
        <w:adjustRightInd w:val="0"/>
        <w:spacing w:after="0" w:line="240" w:lineRule="auto"/>
        <w:ind w:right="738"/>
        <w:jc w:val="both"/>
        <w:rPr>
          <w:rFonts w:ascii="Arial" w:hAnsi="Arial" w:cs="Arial"/>
          <w:b/>
          <w:sz w:val="24"/>
          <w:szCs w:val="24"/>
          <w:lang w:val="en-US" w:eastAsia="es-PR"/>
        </w:rPr>
      </w:pPr>
      <w:r>
        <w:rPr>
          <w:rFonts w:ascii="Arial" w:hAnsi="Arial" w:cs="Arial"/>
          <w:b/>
          <w:sz w:val="24"/>
          <w:szCs w:val="24"/>
          <w:lang w:val="en-US" w:eastAsia="es-PR"/>
        </w:rPr>
        <w:t>NOTIFICACIÓN DE PRUEBA</w:t>
      </w:r>
    </w:p>
    <w:p w:rsidR="00CA0D57" w:rsidRDefault="00CA0D57" w:rsidP="00CA0D57">
      <w:pPr>
        <w:autoSpaceDE w:val="0"/>
        <w:autoSpaceDN w:val="0"/>
        <w:adjustRightInd w:val="0"/>
        <w:spacing w:after="0" w:line="240" w:lineRule="auto"/>
        <w:ind w:right="738"/>
        <w:jc w:val="both"/>
        <w:rPr>
          <w:rFonts w:ascii="Arial" w:hAnsi="Arial" w:cs="Arial"/>
          <w:b/>
          <w:sz w:val="24"/>
          <w:szCs w:val="24"/>
          <w:lang w:val="en-US" w:eastAsia="es-PR"/>
        </w:rPr>
      </w:pPr>
    </w:p>
    <w:p w:rsidR="00CA0D57" w:rsidRDefault="00CA0D57" w:rsidP="00CA0D57">
      <w:pPr>
        <w:autoSpaceDE w:val="0"/>
        <w:autoSpaceDN w:val="0"/>
        <w:adjustRightInd w:val="0"/>
        <w:spacing w:after="0" w:line="480" w:lineRule="auto"/>
        <w:ind w:right="18" w:firstLine="706"/>
        <w:jc w:val="both"/>
        <w:rPr>
          <w:rFonts w:ascii="Arial" w:hAnsi="Arial" w:cs="Arial"/>
          <w:sz w:val="24"/>
          <w:szCs w:val="24"/>
        </w:rPr>
      </w:pPr>
      <w:r>
        <w:rPr>
          <w:rFonts w:ascii="Arial" w:hAnsi="Arial" w:cs="Arial"/>
          <w:sz w:val="24"/>
          <w:szCs w:val="24"/>
        </w:rPr>
        <w:t>La Ley IDEA dispone en 20 U.S.C. sec. 1415 (f</w:t>
      </w:r>
      <w:proofErr w:type="gramStart"/>
      <w:r>
        <w:rPr>
          <w:rFonts w:ascii="Arial" w:hAnsi="Arial" w:cs="Arial"/>
          <w:sz w:val="24"/>
          <w:szCs w:val="24"/>
        </w:rPr>
        <w:t>)(</w:t>
      </w:r>
      <w:proofErr w:type="gramEnd"/>
      <w:r>
        <w:rPr>
          <w:rFonts w:ascii="Arial" w:hAnsi="Arial" w:cs="Arial"/>
          <w:sz w:val="24"/>
          <w:szCs w:val="24"/>
        </w:rPr>
        <w:t>2)(A) y (B) lo siguiente en relación con la notificación de prueba y sobre los efectos de no presentar la misma:</w:t>
      </w:r>
    </w:p>
    <w:p w:rsidR="00CA0D57" w:rsidRPr="00CA0D57" w:rsidRDefault="00CA0D57" w:rsidP="00CA0D57">
      <w:pPr>
        <w:spacing w:after="0" w:line="240" w:lineRule="auto"/>
        <w:ind w:left="720" w:right="918"/>
        <w:jc w:val="both"/>
        <w:rPr>
          <w:rFonts w:ascii="Arial" w:eastAsia="Times New Roman" w:hAnsi="Arial" w:cs="Arial"/>
          <w:sz w:val="24"/>
          <w:szCs w:val="24"/>
          <w:lang w:val="en-US" w:eastAsia="es-PR"/>
        </w:rPr>
      </w:pPr>
      <w:r w:rsidRPr="00CA0D57">
        <w:rPr>
          <w:rFonts w:ascii="Arial" w:eastAsia="Times New Roman" w:hAnsi="Arial" w:cs="Arial"/>
          <w:b/>
          <w:bCs/>
          <w:color w:val="333333"/>
          <w:sz w:val="24"/>
          <w:szCs w:val="24"/>
          <w:shd w:val="clear" w:color="auto" w:fill="FFFFFF"/>
          <w:lang w:val="en-US" w:eastAsia="es-PR"/>
        </w:rPr>
        <w:t>(2)</w:t>
      </w:r>
      <w:r w:rsidR="00E761EC">
        <w:rPr>
          <w:rFonts w:ascii="Arial" w:eastAsia="Times New Roman" w:hAnsi="Arial" w:cs="Arial"/>
          <w:b/>
          <w:bCs/>
          <w:color w:val="333333"/>
          <w:sz w:val="24"/>
          <w:szCs w:val="24"/>
          <w:shd w:val="clear" w:color="auto" w:fill="FFFFFF"/>
          <w:lang w:val="en-US" w:eastAsia="es-PR"/>
        </w:rPr>
        <w:t xml:space="preserve"> </w:t>
      </w:r>
      <w:r w:rsidRPr="00CA0D57">
        <w:rPr>
          <w:rFonts w:ascii="Arial" w:eastAsia="Times New Roman" w:hAnsi="Arial" w:cs="Arial"/>
          <w:b/>
          <w:bCs/>
          <w:smallCaps/>
          <w:color w:val="333333"/>
          <w:sz w:val="24"/>
          <w:szCs w:val="24"/>
          <w:shd w:val="clear" w:color="auto" w:fill="FFFFFF"/>
          <w:lang w:val="en-US" w:eastAsia="es-PR"/>
        </w:rPr>
        <w:t>Disclosure of evaluations and recommendations</w:t>
      </w:r>
    </w:p>
    <w:p w:rsidR="00CA0D57" w:rsidRPr="00CA0D57" w:rsidRDefault="00CA0D57" w:rsidP="00CA0D57">
      <w:pPr>
        <w:shd w:val="clear" w:color="auto" w:fill="FFFFFF"/>
        <w:spacing w:after="0" w:line="240" w:lineRule="auto"/>
        <w:ind w:left="720" w:right="918"/>
        <w:jc w:val="both"/>
        <w:rPr>
          <w:rFonts w:ascii="Arial" w:eastAsia="Times New Roman" w:hAnsi="Arial" w:cs="Arial"/>
          <w:color w:val="333333"/>
          <w:sz w:val="24"/>
          <w:szCs w:val="24"/>
          <w:lang w:val="en-US" w:eastAsia="es-PR"/>
        </w:rPr>
      </w:pPr>
      <w:bookmarkStart w:id="18" w:name="f_2_A"/>
      <w:bookmarkEnd w:id="18"/>
      <w:r w:rsidRPr="00CA0D57">
        <w:rPr>
          <w:rFonts w:ascii="Arial" w:eastAsia="Times New Roman" w:hAnsi="Arial" w:cs="Arial"/>
          <w:b/>
          <w:bCs/>
          <w:color w:val="333333"/>
          <w:sz w:val="24"/>
          <w:szCs w:val="24"/>
          <w:lang w:val="en-US" w:eastAsia="es-PR"/>
        </w:rPr>
        <w:t>(A)</w:t>
      </w:r>
      <w:r w:rsidR="00E761EC">
        <w:rPr>
          <w:rFonts w:ascii="Arial" w:eastAsia="Times New Roman" w:hAnsi="Arial" w:cs="Arial"/>
          <w:b/>
          <w:bCs/>
          <w:color w:val="333333"/>
          <w:sz w:val="24"/>
          <w:szCs w:val="24"/>
          <w:lang w:val="en-US" w:eastAsia="es-PR"/>
        </w:rPr>
        <w:t xml:space="preserve"> </w:t>
      </w:r>
      <w:r w:rsidRPr="00CA0D57">
        <w:rPr>
          <w:rFonts w:ascii="Arial" w:eastAsia="Times New Roman" w:hAnsi="Arial" w:cs="Arial"/>
          <w:b/>
          <w:bCs/>
          <w:color w:val="333333"/>
          <w:sz w:val="24"/>
          <w:szCs w:val="24"/>
          <w:lang w:val="en-US" w:eastAsia="es-PR"/>
        </w:rPr>
        <w:t>In general</w:t>
      </w:r>
    </w:p>
    <w:p w:rsidR="00CA0D57" w:rsidRPr="00CA0D57" w:rsidRDefault="00CA0D57" w:rsidP="00CA0D57">
      <w:pPr>
        <w:shd w:val="clear" w:color="auto" w:fill="FFFFFF"/>
        <w:spacing w:after="60" w:line="240" w:lineRule="auto"/>
        <w:ind w:left="720" w:right="918"/>
        <w:jc w:val="both"/>
        <w:rPr>
          <w:rFonts w:ascii="Arial" w:eastAsia="Times New Roman" w:hAnsi="Arial" w:cs="Arial"/>
          <w:color w:val="333333"/>
          <w:sz w:val="24"/>
          <w:szCs w:val="24"/>
          <w:lang w:val="en-US" w:eastAsia="es-PR"/>
        </w:rPr>
      </w:pPr>
      <w:r w:rsidRPr="00CA0D57">
        <w:rPr>
          <w:rFonts w:ascii="Arial" w:eastAsia="Times New Roman" w:hAnsi="Arial" w:cs="Arial"/>
          <w:color w:val="333333"/>
          <w:sz w:val="24"/>
          <w:szCs w:val="24"/>
          <w:lang w:val="en-US" w:eastAsia="es-PR"/>
        </w:rPr>
        <w:t>Not less than 5 business days prior to a hearing conducted pursuant to paragraph (1), each party shall disclose to all other parties all evaluations completed by that date, and recommendations based on the offering party’s evaluations, that the party intends to use at the hearing.</w:t>
      </w:r>
    </w:p>
    <w:p w:rsidR="00CA0D57" w:rsidRPr="00CA0D57" w:rsidRDefault="00CA0D57" w:rsidP="00CA0D57">
      <w:pPr>
        <w:shd w:val="clear" w:color="auto" w:fill="FFFFFF"/>
        <w:spacing w:after="0" w:line="240" w:lineRule="auto"/>
        <w:ind w:left="720" w:right="918"/>
        <w:jc w:val="both"/>
        <w:rPr>
          <w:rFonts w:ascii="Arial" w:eastAsia="Times New Roman" w:hAnsi="Arial" w:cs="Arial"/>
          <w:color w:val="333333"/>
          <w:sz w:val="24"/>
          <w:szCs w:val="24"/>
          <w:lang w:val="en-US" w:eastAsia="es-PR"/>
        </w:rPr>
      </w:pPr>
      <w:bookmarkStart w:id="19" w:name="f_2_B"/>
      <w:bookmarkEnd w:id="19"/>
      <w:r w:rsidRPr="00CA0D57">
        <w:rPr>
          <w:rFonts w:ascii="Arial" w:eastAsia="Times New Roman" w:hAnsi="Arial" w:cs="Arial"/>
          <w:b/>
          <w:bCs/>
          <w:color w:val="333333"/>
          <w:sz w:val="24"/>
          <w:szCs w:val="24"/>
          <w:lang w:val="en-US" w:eastAsia="es-PR"/>
        </w:rPr>
        <w:t>(B)</w:t>
      </w:r>
      <w:r w:rsidR="00E761EC">
        <w:rPr>
          <w:rFonts w:ascii="Arial" w:eastAsia="Times New Roman" w:hAnsi="Arial" w:cs="Arial"/>
          <w:b/>
          <w:bCs/>
          <w:color w:val="333333"/>
          <w:sz w:val="24"/>
          <w:szCs w:val="24"/>
          <w:lang w:val="en-US" w:eastAsia="es-PR"/>
        </w:rPr>
        <w:t xml:space="preserve"> </w:t>
      </w:r>
      <w:r w:rsidRPr="00CA0D57">
        <w:rPr>
          <w:rFonts w:ascii="Arial" w:eastAsia="Times New Roman" w:hAnsi="Arial" w:cs="Arial"/>
          <w:b/>
          <w:bCs/>
          <w:color w:val="333333"/>
          <w:sz w:val="24"/>
          <w:szCs w:val="24"/>
          <w:lang w:val="en-US" w:eastAsia="es-PR"/>
        </w:rPr>
        <w:t>Failure to disclose</w:t>
      </w:r>
    </w:p>
    <w:p w:rsidR="00CA0D57" w:rsidRDefault="00CA0D57" w:rsidP="00CA0D57">
      <w:pPr>
        <w:shd w:val="clear" w:color="auto" w:fill="FFFFFF"/>
        <w:spacing w:after="60" w:line="240" w:lineRule="auto"/>
        <w:ind w:left="720" w:right="918"/>
        <w:jc w:val="both"/>
        <w:rPr>
          <w:rFonts w:ascii="Arial" w:eastAsia="Times New Roman" w:hAnsi="Arial" w:cs="Arial"/>
          <w:color w:val="333333"/>
          <w:sz w:val="24"/>
          <w:szCs w:val="24"/>
          <w:lang w:val="en-US" w:eastAsia="es-PR"/>
        </w:rPr>
      </w:pPr>
      <w:r w:rsidRPr="00CA0D57">
        <w:rPr>
          <w:rFonts w:ascii="Arial" w:eastAsia="Times New Roman" w:hAnsi="Arial" w:cs="Arial"/>
          <w:color w:val="333333"/>
          <w:sz w:val="24"/>
          <w:szCs w:val="24"/>
          <w:lang w:val="en-US" w:eastAsia="es-PR"/>
        </w:rPr>
        <w:t xml:space="preserve">A hearing officer may bar any party that fails to comply with subparagraph (A) from introducing the relevant evaluation or </w:t>
      </w:r>
      <w:r w:rsidRPr="00CA0D57">
        <w:rPr>
          <w:rFonts w:ascii="Arial" w:eastAsia="Times New Roman" w:hAnsi="Arial" w:cs="Arial"/>
          <w:color w:val="333333"/>
          <w:sz w:val="24"/>
          <w:szCs w:val="24"/>
          <w:lang w:val="en-US" w:eastAsia="es-PR"/>
        </w:rPr>
        <w:lastRenderedPageBreak/>
        <w:t>recommendation at the hearing without the consent of the other party</w:t>
      </w:r>
      <w:r w:rsidR="00E761EC">
        <w:rPr>
          <w:rFonts w:ascii="Arial" w:eastAsia="Times New Roman" w:hAnsi="Arial" w:cs="Arial"/>
          <w:color w:val="333333"/>
          <w:sz w:val="24"/>
          <w:szCs w:val="24"/>
          <w:lang w:val="en-US" w:eastAsia="es-PR"/>
        </w:rPr>
        <w:t>.</w:t>
      </w:r>
    </w:p>
    <w:p w:rsidR="00E761EC" w:rsidRDefault="00E761EC" w:rsidP="00CA0D57">
      <w:pPr>
        <w:shd w:val="clear" w:color="auto" w:fill="FFFFFF"/>
        <w:spacing w:after="60" w:line="240" w:lineRule="auto"/>
        <w:ind w:left="720" w:right="918"/>
        <w:jc w:val="both"/>
        <w:rPr>
          <w:rFonts w:ascii="Arial" w:eastAsia="Times New Roman" w:hAnsi="Arial" w:cs="Arial"/>
          <w:color w:val="333333"/>
          <w:sz w:val="24"/>
          <w:szCs w:val="24"/>
          <w:lang w:val="en-US" w:eastAsia="es-PR"/>
        </w:rPr>
      </w:pPr>
    </w:p>
    <w:p w:rsidR="00E761EC" w:rsidRDefault="00E761EC" w:rsidP="00E761EC">
      <w:pPr>
        <w:pStyle w:val="Prrafodelista"/>
        <w:numPr>
          <w:ilvl w:val="0"/>
          <w:numId w:val="10"/>
        </w:numPr>
        <w:shd w:val="clear" w:color="auto" w:fill="FFFFFF"/>
        <w:spacing w:after="60" w:line="240" w:lineRule="auto"/>
        <w:ind w:right="918"/>
        <w:jc w:val="both"/>
        <w:rPr>
          <w:rFonts w:ascii="Arial" w:eastAsia="Times New Roman" w:hAnsi="Arial" w:cs="Arial"/>
          <w:b/>
          <w:color w:val="333333"/>
          <w:sz w:val="24"/>
          <w:szCs w:val="24"/>
          <w:lang w:eastAsia="es-PR"/>
        </w:rPr>
      </w:pPr>
      <w:r w:rsidRPr="00E761EC">
        <w:rPr>
          <w:rFonts w:ascii="Arial" w:eastAsia="Times New Roman" w:hAnsi="Arial" w:cs="Arial"/>
          <w:b/>
          <w:color w:val="333333"/>
          <w:sz w:val="24"/>
          <w:szCs w:val="24"/>
          <w:lang w:eastAsia="es-PR"/>
        </w:rPr>
        <w:t>PREPARACIÓN PARA LA VISTA ADMINISTRATIVA</w:t>
      </w:r>
    </w:p>
    <w:p w:rsidR="00E761EC" w:rsidRDefault="00E761EC" w:rsidP="00E761EC">
      <w:pPr>
        <w:shd w:val="clear" w:color="auto" w:fill="FFFFFF"/>
        <w:spacing w:after="60" w:line="240" w:lineRule="auto"/>
        <w:ind w:right="918"/>
        <w:jc w:val="both"/>
        <w:rPr>
          <w:rFonts w:ascii="Arial" w:eastAsia="Times New Roman" w:hAnsi="Arial" w:cs="Arial"/>
          <w:b/>
          <w:color w:val="333333"/>
          <w:sz w:val="24"/>
          <w:szCs w:val="24"/>
          <w:lang w:eastAsia="es-PR"/>
        </w:rPr>
      </w:pPr>
    </w:p>
    <w:p w:rsidR="00E761EC" w:rsidRDefault="00E761EC" w:rsidP="00E761EC">
      <w:pPr>
        <w:shd w:val="clear" w:color="auto" w:fill="FFFFFF"/>
        <w:spacing w:after="0" w:line="480" w:lineRule="auto"/>
        <w:ind w:right="18" w:firstLine="708"/>
        <w:jc w:val="both"/>
        <w:rPr>
          <w:rFonts w:ascii="Arial" w:eastAsia="Times New Roman" w:hAnsi="Arial" w:cs="Arial"/>
          <w:color w:val="333333"/>
          <w:sz w:val="24"/>
          <w:szCs w:val="24"/>
          <w:lang w:eastAsia="es-PR"/>
        </w:rPr>
      </w:pPr>
      <w:r>
        <w:rPr>
          <w:rFonts w:ascii="Arial" w:eastAsia="Times New Roman" w:hAnsi="Arial" w:cs="Arial"/>
          <w:color w:val="333333"/>
          <w:sz w:val="24"/>
          <w:szCs w:val="24"/>
          <w:lang w:eastAsia="es-PR"/>
        </w:rPr>
        <w:t>Como en todo caso es importante tener en cuenta que hay que prepararse adecuadamente para la vista administrativa, asegurarse de que se tiene la prueba necesaria y de que las personas que van a prestar testimonio están adecuadamente preparadas.</w:t>
      </w:r>
    </w:p>
    <w:p w:rsidR="00E761EC" w:rsidRDefault="00E761EC" w:rsidP="00E761EC">
      <w:pPr>
        <w:shd w:val="clear" w:color="auto" w:fill="FFFFFF"/>
        <w:spacing w:after="0" w:line="480" w:lineRule="auto"/>
        <w:ind w:right="18" w:firstLine="708"/>
        <w:jc w:val="both"/>
        <w:rPr>
          <w:rFonts w:ascii="Arial" w:eastAsia="Times New Roman" w:hAnsi="Arial" w:cs="Arial"/>
          <w:color w:val="333333"/>
          <w:sz w:val="24"/>
          <w:szCs w:val="24"/>
          <w:lang w:eastAsia="es-PR"/>
        </w:rPr>
      </w:pPr>
      <w:r>
        <w:rPr>
          <w:rFonts w:ascii="Arial" w:eastAsia="Times New Roman" w:hAnsi="Arial" w:cs="Arial"/>
          <w:color w:val="333333"/>
          <w:sz w:val="24"/>
          <w:szCs w:val="24"/>
          <w:lang w:eastAsia="es-PR"/>
        </w:rPr>
        <w:t>En la inmensa mayoría de los casos de educación especial, la prueba pericial es fundamental.  Por ello es fundamental asegurarse de la disponibilidad de la prueba pericial y sus correspondientes informes.</w:t>
      </w:r>
    </w:p>
    <w:p w:rsidR="00E761EC" w:rsidRPr="00E761EC" w:rsidRDefault="00E761EC" w:rsidP="00E761EC">
      <w:pPr>
        <w:shd w:val="clear" w:color="auto" w:fill="FFFFFF"/>
        <w:spacing w:after="0" w:line="480" w:lineRule="auto"/>
        <w:ind w:right="18" w:firstLine="708"/>
        <w:jc w:val="both"/>
        <w:rPr>
          <w:rFonts w:ascii="Arial" w:eastAsia="Times New Roman" w:hAnsi="Arial" w:cs="Arial"/>
          <w:color w:val="333333"/>
          <w:sz w:val="24"/>
          <w:szCs w:val="24"/>
          <w:lang w:eastAsia="es-PR"/>
        </w:rPr>
      </w:pPr>
      <w:r>
        <w:rPr>
          <w:rFonts w:ascii="Arial" w:eastAsia="Times New Roman" w:hAnsi="Arial" w:cs="Arial"/>
          <w:color w:val="333333"/>
          <w:sz w:val="24"/>
          <w:szCs w:val="24"/>
          <w:lang w:eastAsia="es-PR"/>
        </w:rPr>
        <w:t>También es importante trabajar con las expectativas que se puedan crear las madres, padres o personas encargadas de estudiantes con diversidad funcional y asegurarse de que dichas expectativas se ajustan a las realidades de los casos.</w:t>
      </w:r>
    </w:p>
    <w:p w:rsidR="00CA0D57" w:rsidRDefault="00B046A1" w:rsidP="00B046A1">
      <w:pPr>
        <w:pStyle w:val="Prrafodelista"/>
        <w:numPr>
          <w:ilvl w:val="0"/>
          <w:numId w:val="10"/>
        </w:numPr>
        <w:autoSpaceDE w:val="0"/>
        <w:autoSpaceDN w:val="0"/>
        <w:adjustRightInd w:val="0"/>
        <w:spacing w:after="0" w:line="480" w:lineRule="auto"/>
        <w:ind w:right="18"/>
        <w:jc w:val="both"/>
        <w:rPr>
          <w:rFonts w:ascii="Arial" w:hAnsi="Arial" w:cs="Arial"/>
          <w:b/>
          <w:sz w:val="24"/>
          <w:szCs w:val="24"/>
          <w:lang w:eastAsia="es-PR"/>
        </w:rPr>
      </w:pPr>
      <w:r>
        <w:rPr>
          <w:rFonts w:ascii="Arial" w:hAnsi="Arial" w:cs="Arial"/>
          <w:b/>
          <w:sz w:val="24"/>
          <w:szCs w:val="24"/>
          <w:lang w:eastAsia="es-PR"/>
        </w:rPr>
        <w:t>VISTA ADMINISTRATIVA</w:t>
      </w:r>
    </w:p>
    <w:p w:rsidR="00B046A1" w:rsidRDefault="00B046A1" w:rsidP="00B046A1">
      <w:pPr>
        <w:autoSpaceDE w:val="0"/>
        <w:autoSpaceDN w:val="0"/>
        <w:adjustRightInd w:val="0"/>
        <w:spacing w:after="0" w:line="480" w:lineRule="auto"/>
        <w:ind w:right="18" w:firstLine="708"/>
        <w:jc w:val="both"/>
        <w:rPr>
          <w:rFonts w:ascii="Arial" w:hAnsi="Arial" w:cs="Arial"/>
          <w:sz w:val="24"/>
          <w:szCs w:val="24"/>
          <w:lang w:eastAsia="es-PR"/>
        </w:rPr>
      </w:pPr>
      <w:r>
        <w:rPr>
          <w:rFonts w:ascii="Arial" w:hAnsi="Arial" w:cs="Arial"/>
          <w:sz w:val="24"/>
          <w:szCs w:val="24"/>
          <w:lang w:eastAsia="es-PR"/>
        </w:rPr>
        <w:t>En la vista administrativa hay que tener en consideración hay que tener presente que si bien las reglas de evidencia no necesariamente aplican, estamos ante casos donde se atiende el derecho constitucional a la educación o que aspectos de prueba pueden violar derechos fundamentales de las partes, por lo que no es correcto pensar en la no aplicabilidad de las reglas de evidencia.</w:t>
      </w:r>
    </w:p>
    <w:p w:rsidR="00000000" w:rsidRDefault="00B046A1" w:rsidP="00B046A1">
      <w:pPr>
        <w:autoSpaceDE w:val="0"/>
        <w:autoSpaceDN w:val="0"/>
        <w:adjustRightInd w:val="0"/>
        <w:spacing w:after="0" w:line="480" w:lineRule="auto"/>
        <w:ind w:right="18"/>
        <w:jc w:val="both"/>
        <w:rPr>
          <w:rFonts w:ascii="Arial" w:hAnsi="Arial" w:cs="Arial"/>
          <w:bCs/>
          <w:sz w:val="24"/>
          <w:szCs w:val="24"/>
          <w:lang w:eastAsia="es-PR"/>
        </w:rPr>
      </w:pPr>
      <w:r>
        <w:rPr>
          <w:rFonts w:ascii="Arial" w:hAnsi="Arial" w:cs="Arial"/>
          <w:sz w:val="24"/>
          <w:szCs w:val="24"/>
          <w:lang w:eastAsia="es-PR"/>
        </w:rPr>
        <w:t xml:space="preserve">Por otro lado, es importante señalar que el peso de la prueba recae sobre aquella parte que solicita el remedio de que se trate en virtud de lo resuelto por el Tribunal Supremo de los Estados Unidos en </w:t>
      </w:r>
      <w:proofErr w:type="spellStart"/>
      <w:r w:rsidR="004506C5" w:rsidRPr="00DC653A">
        <w:rPr>
          <w:rFonts w:ascii="Arial" w:hAnsi="Arial" w:cs="Arial"/>
          <w:bCs/>
          <w:sz w:val="24"/>
          <w:szCs w:val="24"/>
          <w:u w:val="single"/>
          <w:lang w:eastAsia="es-PR"/>
        </w:rPr>
        <w:t>Schaffer</w:t>
      </w:r>
      <w:proofErr w:type="spellEnd"/>
      <w:r w:rsidR="004506C5" w:rsidRPr="00DC653A">
        <w:rPr>
          <w:rFonts w:ascii="Arial" w:hAnsi="Arial" w:cs="Arial"/>
          <w:bCs/>
          <w:sz w:val="24"/>
          <w:szCs w:val="24"/>
          <w:lang w:eastAsia="es-PR"/>
        </w:rPr>
        <w:t xml:space="preserve"> v. </w:t>
      </w:r>
      <w:proofErr w:type="spellStart"/>
      <w:r w:rsidR="004506C5" w:rsidRPr="00DC653A">
        <w:rPr>
          <w:rFonts w:ascii="Arial" w:hAnsi="Arial" w:cs="Arial"/>
          <w:bCs/>
          <w:sz w:val="24"/>
          <w:szCs w:val="24"/>
          <w:u w:val="single"/>
          <w:lang w:eastAsia="es-PR"/>
        </w:rPr>
        <w:t>Weast</w:t>
      </w:r>
      <w:proofErr w:type="spellEnd"/>
      <w:r w:rsidR="004506C5" w:rsidRPr="00DC653A">
        <w:rPr>
          <w:rFonts w:ascii="Arial" w:hAnsi="Arial" w:cs="Arial"/>
          <w:bCs/>
          <w:sz w:val="24"/>
          <w:szCs w:val="24"/>
          <w:lang w:eastAsia="es-PR"/>
        </w:rPr>
        <w:t>, 546 U.S. 49 (2005)</w:t>
      </w:r>
      <w:r w:rsidR="00DC653A">
        <w:rPr>
          <w:rFonts w:ascii="Arial" w:hAnsi="Arial" w:cs="Arial"/>
          <w:bCs/>
          <w:sz w:val="24"/>
          <w:szCs w:val="24"/>
          <w:lang w:eastAsia="es-PR"/>
        </w:rPr>
        <w:t>.</w:t>
      </w:r>
    </w:p>
    <w:p w:rsidR="00EA6D71" w:rsidRDefault="00EA6D71" w:rsidP="00B046A1">
      <w:pPr>
        <w:autoSpaceDE w:val="0"/>
        <w:autoSpaceDN w:val="0"/>
        <w:adjustRightInd w:val="0"/>
        <w:spacing w:after="0" w:line="480" w:lineRule="auto"/>
        <w:ind w:right="18"/>
        <w:jc w:val="both"/>
        <w:rPr>
          <w:rFonts w:ascii="Arial" w:hAnsi="Arial" w:cs="Arial"/>
          <w:bCs/>
          <w:sz w:val="24"/>
          <w:szCs w:val="24"/>
          <w:lang w:eastAsia="es-PR"/>
        </w:rPr>
      </w:pPr>
      <w:r>
        <w:rPr>
          <w:rFonts w:ascii="Arial" w:hAnsi="Arial" w:cs="Arial"/>
          <w:bCs/>
          <w:sz w:val="24"/>
          <w:szCs w:val="24"/>
          <w:lang w:eastAsia="es-PR"/>
        </w:rPr>
        <w:tab/>
        <w:t>El inciso (h)</w:t>
      </w:r>
      <w:bookmarkStart w:id="20" w:name="_GoBack"/>
      <w:bookmarkEnd w:id="20"/>
      <w:r>
        <w:rPr>
          <w:rFonts w:ascii="Arial" w:hAnsi="Arial" w:cs="Arial"/>
          <w:bCs/>
          <w:sz w:val="24"/>
          <w:szCs w:val="24"/>
          <w:lang w:eastAsia="es-PR"/>
        </w:rPr>
        <w:t xml:space="preserve"> de la sección 1415 incluye las siguientes salvaguardas procesales, a saber:</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000000" w:themeColor="text1"/>
          <w:sz w:val="24"/>
          <w:szCs w:val="24"/>
          <w:lang w:val="en-US" w:eastAsia="es-PR"/>
        </w:rPr>
      </w:pPr>
      <w:r w:rsidRPr="00EA6D71">
        <w:rPr>
          <w:rFonts w:ascii="Arial" w:eastAsia="Times New Roman" w:hAnsi="Arial" w:cs="Arial"/>
          <w:b/>
          <w:bCs/>
          <w:smallCaps/>
          <w:color w:val="333333"/>
          <w:sz w:val="24"/>
          <w:szCs w:val="24"/>
          <w:lang w:val="en-US" w:eastAsia="es-PR"/>
        </w:rPr>
        <w:lastRenderedPageBreak/>
        <w:t>Safeguards</w:t>
      </w:r>
      <w:r>
        <w:rPr>
          <w:rFonts w:ascii="Arial" w:eastAsia="Times New Roman" w:hAnsi="Arial" w:cs="Arial"/>
          <w:b/>
          <w:bCs/>
          <w:smallCaps/>
          <w:color w:val="333333"/>
          <w:sz w:val="24"/>
          <w:szCs w:val="24"/>
          <w:lang w:val="en-US" w:eastAsia="es-PR"/>
        </w:rPr>
        <w:t xml:space="preserve"> </w:t>
      </w:r>
      <w:r w:rsidRPr="00EA6D71">
        <w:rPr>
          <w:rFonts w:ascii="Arial" w:eastAsia="Times New Roman" w:hAnsi="Arial" w:cs="Arial"/>
          <w:color w:val="333333"/>
          <w:sz w:val="24"/>
          <w:szCs w:val="24"/>
          <w:lang w:val="en-US" w:eastAsia="es-PR"/>
        </w:rPr>
        <w:t xml:space="preserve">Any party to a hearing conducted pursuant to subsection (f) or (k), or an </w:t>
      </w:r>
      <w:r w:rsidRPr="00EA6D71">
        <w:rPr>
          <w:rFonts w:ascii="Arial" w:eastAsia="Times New Roman" w:hAnsi="Arial" w:cs="Arial"/>
          <w:color w:val="000000" w:themeColor="text1"/>
          <w:sz w:val="24"/>
          <w:szCs w:val="24"/>
          <w:lang w:val="en-US" w:eastAsia="es-PR"/>
        </w:rPr>
        <w:t>appeal conducted pursuant to subsection (g), shall be accorded—</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000000" w:themeColor="text1"/>
          <w:sz w:val="24"/>
          <w:szCs w:val="24"/>
          <w:lang w:val="en-US" w:eastAsia="es-PR"/>
        </w:rPr>
      </w:pPr>
      <w:bookmarkStart w:id="21" w:name="h_1"/>
      <w:bookmarkEnd w:id="21"/>
      <w:r w:rsidRPr="00EA6D71">
        <w:rPr>
          <w:rFonts w:ascii="Arial" w:eastAsia="Times New Roman" w:hAnsi="Arial" w:cs="Arial"/>
          <w:b/>
          <w:bCs/>
          <w:color w:val="000000" w:themeColor="text1"/>
          <w:sz w:val="24"/>
          <w:szCs w:val="24"/>
          <w:lang w:val="en-US" w:eastAsia="es-PR"/>
        </w:rPr>
        <w:t xml:space="preserve">(1) </w:t>
      </w:r>
      <w:proofErr w:type="gramStart"/>
      <w:r w:rsidRPr="00EA6D71">
        <w:rPr>
          <w:rFonts w:ascii="Arial" w:eastAsia="Times New Roman" w:hAnsi="Arial" w:cs="Arial"/>
          <w:color w:val="000000" w:themeColor="text1"/>
          <w:sz w:val="24"/>
          <w:szCs w:val="24"/>
          <w:lang w:val="en-US" w:eastAsia="es-PR"/>
        </w:rPr>
        <w:t>the</w:t>
      </w:r>
      <w:proofErr w:type="gramEnd"/>
      <w:r w:rsidRPr="00EA6D71">
        <w:rPr>
          <w:rFonts w:ascii="Arial" w:eastAsia="Times New Roman" w:hAnsi="Arial" w:cs="Arial"/>
          <w:color w:val="000000" w:themeColor="text1"/>
          <w:sz w:val="24"/>
          <w:szCs w:val="24"/>
          <w:lang w:val="en-US" w:eastAsia="es-PR"/>
        </w:rPr>
        <w:t xml:space="preserve"> right to be accompanied and advised by counsel and by individuals with special knowledge or training with respect to the problems of </w:t>
      </w:r>
      <w:hyperlink r:id="rId22" w:tooltip="children" w:history="1">
        <w:r w:rsidRPr="00EA6D71">
          <w:rPr>
            <w:rFonts w:ascii="Arial" w:eastAsia="Times New Roman" w:hAnsi="Arial" w:cs="Arial"/>
            <w:color w:val="000000" w:themeColor="text1"/>
            <w:sz w:val="24"/>
            <w:szCs w:val="24"/>
            <w:lang w:val="en-US" w:eastAsia="es-PR"/>
          </w:rPr>
          <w:t>children</w:t>
        </w:r>
      </w:hyperlink>
      <w:r w:rsidRPr="00EA6D71">
        <w:rPr>
          <w:rFonts w:ascii="Arial" w:eastAsia="Times New Roman" w:hAnsi="Arial" w:cs="Arial"/>
          <w:color w:val="000000" w:themeColor="text1"/>
          <w:sz w:val="24"/>
          <w:szCs w:val="24"/>
          <w:lang w:val="en-US" w:eastAsia="es-PR"/>
        </w:rPr>
        <w:t> with disabilities;</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000000" w:themeColor="text1"/>
          <w:sz w:val="24"/>
          <w:szCs w:val="24"/>
          <w:lang w:val="en-US" w:eastAsia="es-PR"/>
        </w:rPr>
      </w:pPr>
      <w:bookmarkStart w:id="22" w:name="h_2"/>
      <w:bookmarkEnd w:id="22"/>
      <w:r w:rsidRPr="00EA6D71">
        <w:rPr>
          <w:rFonts w:ascii="Arial" w:eastAsia="Times New Roman" w:hAnsi="Arial" w:cs="Arial"/>
          <w:b/>
          <w:bCs/>
          <w:color w:val="000000" w:themeColor="text1"/>
          <w:sz w:val="24"/>
          <w:szCs w:val="24"/>
          <w:lang w:val="en-US" w:eastAsia="es-PR"/>
        </w:rPr>
        <w:t xml:space="preserve">(2) </w:t>
      </w:r>
      <w:proofErr w:type="gramStart"/>
      <w:r w:rsidRPr="00EA6D71">
        <w:rPr>
          <w:rFonts w:ascii="Arial" w:eastAsia="Times New Roman" w:hAnsi="Arial" w:cs="Arial"/>
          <w:color w:val="000000" w:themeColor="text1"/>
          <w:sz w:val="24"/>
          <w:szCs w:val="24"/>
          <w:lang w:val="en-US" w:eastAsia="es-PR"/>
        </w:rPr>
        <w:t>the</w:t>
      </w:r>
      <w:proofErr w:type="gramEnd"/>
      <w:r w:rsidRPr="00EA6D71">
        <w:rPr>
          <w:rFonts w:ascii="Arial" w:eastAsia="Times New Roman" w:hAnsi="Arial" w:cs="Arial"/>
          <w:color w:val="000000" w:themeColor="text1"/>
          <w:sz w:val="24"/>
          <w:szCs w:val="24"/>
          <w:lang w:val="en-US" w:eastAsia="es-PR"/>
        </w:rPr>
        <w:t xml:space="preserve"> right to present evidence and confront, cross-examine, and compel the attendance of witnesses;</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000000" w:themeColor="text1"/>
          <w:sz w:val="24"/>
          <w:szCs w:val="24"/>
          <w:lang w:val="en-US" w:eastAsia="es-PR"/>
        </w:rPr>
      </w:pPr>
      <w:bookmarkStart w:id="23" w:name="h_3"/>
      <w:bookmarkEnd w:id="23"/>
      <w:r w:rsidRPr="00EA6D71">
        <w:rPr>
          <w:rFonts w:ascii="Arial" w:eastAsia="Times New Roman" w:hAnsi="Arial" w:cs="Arial"/>
          <w:b/>
          <w:bCs/>
          <w:color w:val="000000" w:themeColor="text1"/>
          <w:sz w:val="24"/>
          <w:szCs w:val="24"/>
          <w:lang w:val="en-US" w:eastAsia="es-PR"/>
        </w:rPr>
        <w:t xml:space="preserve">(3) </w:t>
      </w:r>
      <w:proofErr w:type="gramStart"/>
      <w:r w:rsidRPr="00EA6D71">
        <w:rPr>
          <w:rFonts w:ascii="Arial" w:eastAsia="Times New Roman" w:hAnsi="Arial" w:cs="Arial"/>
          <w:color w:val="000000" w:themeColor="text1"/>
          <w:sz w:val="24"/>
          <w:szCs w:val="24"/>
          <w:lang w:val="en-US" w:eastAsia="es-PR"/>
        </w:rPr>
        <w:t>the</w:t>
      </w:r>
      <w:proofErr w:type="gramEnd"/>
      <w:r w:rsidRPr="00EA6D71">
        <w:rPr>
          <w:rFonts w:ascii="Arial" w:eastAsia="Times New Roman" w:hAnsi="Arial" w:cs="Arial"/>
          <w:color w:val="000000" w:themeColor="text1"/>
          <w:sz w:val="24"/>
          <w:szCs w:val="24"/>
          <w:lang w:val="en-US" w:eastAsia="es-PR"/>
        </w:rPr>
        <w:t xml:space="preserve"> right to a written, or, at the option of the </w:t>
      </w:r>
      <w:hyperlink r:id="rId23" w:tooltip="parents" w:history="1">
        <w:r w:rsidRPr="00EA6D71">
          <w:rPr>
            <w:rFonts w:ascii="Arial" w:eastAsia="Times New Roman" w:hAnsi="Arial" w:cs="Arial"/>
            <w:color w:val="000000" w:themeColor="text1"/>
            <w:sz w:val="24"/>
            <w:szCs w:val="24"/>
            <w:lang w:val="en-US" w:eastAsia="es-PR"/>
          </w:rPr>
          <w:t>parents</w:t>
        </w:r>
      </w:hyperlink>
      <w:r w:rsidRPr="00EA6D71">
        <w:rPr>
          <w:rFonts w:ascii="Arial" w:eastAsia="Times New Roman" w:hAnsi="Arial" w:cs="Arial"/>
          <w:color w:val="000000" w:themeColor="text1"/>
          <w:sz w:val="24"/>
          <w:szCs w:val="24"/>
          <w:lang w:val="en-US" w:eastAsia="es-PR"/>
        </w:rPr>
        <w:t>, electronic verbatim record of such hearing; and</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000000" w:themeColor="text1"/>
          <w:sz w:val="24"/>
          <w:szCs w:val="24"/>
          <w:lang w:val="en-US" w:eastAsia="es-PR"/>
        </w:rPr>
      </w:pPr>
      <w:bookmarkStart w:id="24" w:name="h_4"/>
      <w:bookmarkEnd w:id="24"/>
      <w:r w:rsidRPr="00EA6D71">
        <w:rPr>
          <w:rFonts w:ascii="Arial" w:eastAsia="Times New Roman" w:hAnsi="Arial" w:cs="Arial"/>
          <w:b/>
          <w:bCs/>
          <w:color w:val="000000" w:themeColor="text1"/>
          <w:sz w:val="24"/>
          <w:szCs w:val="24"/>
          <w:lang w:val="en-US" w:eastAsia="es-PR"/>
        </w:rPr>
        <w:t>(4</w:t>
      </w:r>
      <w:proofErr w:type="gramStart"/>
      <w:r w:rsidRPr="00EA6D71">
        <w:rPr>
          <w:rFonts w:ascii="Arial" w:eastAsia="Times New Roman" w:hAnsi="Arial" w:cs="Arial"/>
          <w:b/>
          <w:bCs/>
          <w:color w:val="000000" w:themeColor="text1"/>
          <w:sz w:val="24"/>
          <w:szCs w:val="24"/>
          <w:lang w:val="en-US" w:eastAsia="es-PR"/>
        </w:rPr>
        <w:t>)</w:t>
      </w:r>
      <w:r w:rsidRPr="00EA6D71">
        <w:rPr>
          <w:rFonts w:ascii="Arial" w:eastAsia="Times New Roman" w:hAnsi="Arial" w:cs="Arial"/>
          <w:color w:val="000000" w:themeColor="text1"/>
          <w:sz w:val="24"/>
          <w:szCs w:val="24"/>
          <w:lang w:val="en-US" w:eastAsia="es-PR"/>
        </w:rPr>
        <w:t>the</w:t>
      </w:r>
      <w:proofErr w:type="gramEnd"/>
      <w:r w:rsidRPr="00EA6D71">
        <w:rPr>
          <w:rFonts w:ascii="Arial" w:eastAsia="Times New Roman" w:hAnsi="Arial" w:cs="Arial"/>
          <w:color w:val="000000" w:themeColor="text1"/>
          <w:sz w:val="24"/>
          <w:szCs w:val="24"/>
          <w:lang w:val="en-US" w:eastAsia="es-PR"/>
        </w:rPr>
        <w:t xml:space="preserve"> right to written, or, at the option of the </w:t>
      </w:r>
      <w:hyperlink r:id="rId24" w:tooltip="parents" w:history="1">
        <w:r w:rsidRPr="00EA6D71">
          <w:rPr>
            <w:rFonts w:ascii="Arial" w:eastAsia="Times New Roman" w:hAnsi="Arial" w:cs="Arial"/>
            <w:color w:val="000000" w:themeColor="text1"/>
            <w:sz w:val="24"/>
            <w:szCs w:val="24"/>
            <w:lang w:val="en-US" w:eastAsia="es-PR"/>
          </w:rPr>
          <w:t>parents</w:t>
        </w:r>
      </w:hyperlink>
      <w:r w:rsidRPr="00EA6D71">
        <w:rPr>
          <w:rFonts w:ascii="Arial" w:eastAsia="Times New Roman" w:hAnsi="Arial" w:cs="Arial"/>
          <w:color w:val="000000" w:themeColor="text1"/>
          <w:sz w:val="24"/>
          <w:szCs w:val="24"/>
          <w:lang w:val="en-US" w:eastAsia="es-PR"/>
        </w:rPr>
        <w:t>, electronic findings of fact and decisions, which findings and decisions—</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000000" w:themeColor="text1"/>
          <w:sz w:val="24"/>
          <w:szCs w:val="24"/>
          <w:lang w:val="en-US" w:eastAsia="es-PR"/>
        </w:rPr>
      </w:pPr>
      <w:bookmarkStart w:id="25" w:name="h_4_A"/>
      <w:bookmarkEnd w:id="25"/>
      <w:r w:rsidRPr="00EA6D71">
        <w:rPr>
          <w:rFonts w:ascii="Arial" w:eastAsia="Times New Roman" w:hAnsi="Arial" w:cs="Arial"/>
          <w:b/>
          <w:bCs/>
          <w:color w:val="000000" w:themeColor="text1"/>
          <w:sz w:val="24"/>
          <w:szCs w:val="24"/>
          <w:lang w:val="en-US" w:eastAsia="es-PR"/>
        </w:rPr>
        <w:t xml:space="preserve"> </w:t>
      </w:r>
      <w:r>
        <w:rPr>
          <w:rFonts w:ascii="Arial" w:eastAsia="Times New Roman" w:hAnsi="Arial" w:cs="Arial"/>
          <w:b/>
          <w:bCs/>
          <w:color w:val="000000" w:themeColor="text1"/>
          <w:sz w:val="24"/>
          <w:szCs w:val="24"/>
          <w:lang w:val="en-US" w:eastAsia="es-PR"/>
        </w:rPr>
        <w:t xml:space="preserve">  </w:t>
      </w:r>
      <w:r w:rsidRPr="00EA6D71">
        <w:rPr>
          <w:rFonts w:ascii="Arial" w:eastAsia="Times New Roman" w:hAnsi="Arial" w:cs="Arial"/>
          <w:b/>
          <w:bCs/>
          <w:color w:val="000000" w:themeColor="text1"/>
          <w:sz w:val="24"/>
          <w:szCs w:val="24"/>
          <w:lang w:val="en-US" w:eastAsia="es-PR"/>
        </w:rPr>
        <w:t xml:space="preserve">(A) </w:t>
      </w:r>
      <w:proofErr w:type="gramStart"/>
      <w:r w:rsidRPr="00EA6D71">
        <w:rPr>
          <w:rFonts w:ascii="Arial" w:eastAsia="Times New Roman" w:hAnsi="Arial" w:cs="Arial"/>
          <w:color w:val="000000" w:themeColor="text1"/>
          <w:sz w:val="24"/>
          <w:szCs w:val="24"/>
          <w:lang w:val="en-US" w:eastAsia="es-PR"/>
        </w:rPr>
        <w:t>shall</w:t>
      </w:r>
      <w:proofErr w:type="gramEnd"/>
      <w:r w:rsidRPr="00EA6D71">
        <w:rPr>
          <w:rFonts w:ascii="Arial" w:eastAsia="Times New Roman" w:hAnsi="Arial" w:cs="Arial"/>
          <w:color w:val="000000" w:themeColor="text1"/>
          <w:sz w:val="24"/>
          <w:szCs w:val="24"/>
          <w:lang w:val="en-US" w:eastAsia="es-PR"/>
        </w:rPr>
        <w:t xml:space="preserve"> be made available to the public consistent with the requirements of </w:t>
      </w:r>
      <w:hyperlink r:id="rId25" w:anchor="b" w:tooltip="section 1417(b) of this title" w:history="1">
        <w:r w:rsidRPr="00EA6D71">
          <w:rPr>
            <w:rFonts w:ascii="Arial" w:eastAsia="Times New Roman" w:hAnsi="Arial" w:cs="Arial"/>
            <w:color w:val="000000" w:themeColor="text1"/>
            <w:sz w:val="24"/>
            <w:szCs w:val="24"/>
            <w:lang w:val="en-US" w:eastAsia="es-PR"/>
          </w:rPr>
          <w:t>section 1417(b) of this title</w:t>
        </w:r>
      </w:hyperlink>
      <w:r w:rsidRPr="00EA6D71">
        <w:rPr>
          <w:rFonts w:ascii="Arial" w:eastAsia="Times New Roman" w:hAnsi="Arial" w:cs="Arial"/>
          <w:color w:val="000000" w:themeColor="text1"/>
          <w:sz w:val="24"/>
          <w:szCs w:val="24"/>
          <w:lang w:val="en-US" w:eastAsia="es-PR"/>
        </w:rPr>
        <w:t> (relating to the confidentiality of data, information, and records); and</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000000" w:themeColor="text1"/>
          <w:sz w:val="24"/>
          <w:szCs w:val="24"/>
          <w:lang w:val="en-US" w:eastAsia="es-PR"/>
        </w:rPr>
      </w:pPr>
      <w:bookmarkStart w:id="26" w:name="h_4_B"/>
      <w:bookmarkEnd w:id="26"/>
      <w:r>
        <w:rPr>
          <w:rFonts w:ascii="Arial" w:eastAsia="Times New Roman" w:hAnsi="Arial" w:cs="Arial"/>
          <w:b/>
          <w:bCs/>
          <w:color w:val="000000" w:themeColor="text1"/>
          <w:sz w:val="24"/>
          <w:szCs w:val="24"/>
          <w:lang w:val="en-US" w:eastAsia="es-PR"/>
        </w:rPr>
        <w:t xml:space="preserve">   </w:t>
      </w:r>
      <w:r w:rsidRPr="00EA6D71">
        <w:rPr>
          <w:rFonts w:ascii="Arial" w:eastAsia="Times New Roman" w:hAnsi="Arial" w:cs="Arial"/>
          <w:b/>
          <w:bCs/>
          <w:color w:val="000000" w:themeColor="text1"/>
          <w:sz w:val="24"/>
          <w:szCs w:val="24"/>
          <w:lang w:val="en-US" w:eastAsia="es-PR"/>
        </w:rPr>
        <w:t xml:space="preserve">(B) </w:t>
      </w:r>
      <w:proofErr w:type="gramStart"/>
      <w:r w:rsidRPr="00EA6D71">
        <w:rPr>
          <w:rFonts w:ascii="Arial" w:eastAsia="Times New Roman" w:hAnsi="Arial" w:cs="Arial"/>
          <w:color w:val="000000" w:themeColor="text1"/>
          <w:sz w:val="24"/>
          <w:szCs w:val="24"/>
          <w:lang w:val="en-US" w:eastAsia="es-PR"/>
        </w:rPr>
        <w:t>shall</w:t>
      </w:r>
      <w:proofErr w:type="gramEnd"/>
      <w:r w:rsidRPr="00EA6D71">
        <w:rPr>
          <w:rFonts w:ascii="Arial" w:eastAsia="Times New Roman" w:hAnsi="Arial" w:cs="Arial"/>
          <w:color w:val="000000" w:themeColor="text1"/>
          <w:sz w:val="24"/>
          <w:szCs w:val="24"/>
          <w:lang w:val="en-US" w:eastAsia="es-PR"/>
        </w:rPr>
        <w:t xml:space="preserve"> be transmitted to the advisory panel established pursuant to </w:t>
      </w:r>
      <w:hyperlink r:id="rId26" w:anchor="a_21" w:tooltip="section 1412(a)(21) of this title" w:history="1">
        <w:r w:rsidRPr="00EA6D71">
          <w:rPr>
            <w:rFonts w:ascii="Arial" w:eastAsia="Times New Roman" w:hAnsi="Arial" w:cs="Arial"/>
            <w:color w:val="000000" w:themeColor="text1"/>
            <w:sz w:val="24"/>
            <w:szCs w:val="24"/>
            <w:lang w:val="en-US" w:eastAsia="es-PR"/>
          </w:rPr>
          <w:t>section 1412(a)(21) of this title</w:t>
        </w:r>
      </w:hyperlink>
      <w:r w:rsidRPr="00EA6D71">
        <w:rPr>
          <w:rFonts w:ascii="Arial" w:eastAsia="Times New Roman" w:hAnsi="Arial" w:cs="Arial"/>
          <w:color w:val="000000" w:themeColor="text1"/>
          <w:sz w:val="24"/>
          <w:szCs w:val="24"/>
          <w:lang w:val="en-US" w:eastAsia="es-PR"/>
        </w:rPr>
        <w:t>.</w:t>
      </w:r>
    </w:p>
    <w:p w:rsidR="00EA6D71" w:rsidRPr="00EA6D71" w:rsidRDefault="00EA6D71" w:rsidP="00EA6D71">
      <w:pPr>
        <w:shd w:val="clear" w:color="auto" w:fill="FFFFFF"/>
        <w:tabs>
          <w:tab w:val="left" w:pos="810"/>
        </w:tabs>
        <w:spacing w:after="0" w:line="240" w:lineRule="auto"/>
        <w:ind w:left="810" w:right="378"/>
        <w:jc w:val="both"/>
        <w:rPr>
          <w:rFonts w:ascii="Arial" w:eastAsia="Times New Roman" w:hAnsi="Arial" w:cs="Arial"/>
          <w:color w:val="333333"/>
          <w:sz w:val="24"/>
          <w:szCs w:val="24"/>
          <w:lang w:val="en-US" w:eastAsia="es-PR"/>
        </w:rPr>
      </w:pPr>
    </w:p>
    <w:p w:rsidR="004B0DEA" w:rsidRDefault="004B0DEA" w:rsidP="004B0DEA">
      <w:pPr>
        <w:pStyle w:val="Prrafodelista"/>
        <w:numPr>
          <w:ilvl w:val="0"/>
          <w:numId w:val="10"/>
        </w:numPr>
        <w:autoSpaceDE w:val="0"/>
        <w:autoSpaceDN w:val="0"/>
        <w:adjustRightInd w:val="0"/>
        <w:spacing w:after="0" w:line="480" w:lineRule="auto"/>
        <w:ind w:right="18"/>
        <w:jc w:val="both"/>
        <w:rPr>
          <w:rFonts w:ascii="Arial" w:hAnsi="Arial" w:cs="Arial"/>
          <w:b/>
          <w:sz w:val="24"/>
          <w:szCs w:val="24"/>
          <w:lang w:eastAsia="es-PR"/>
        </w:rPr>
      </w:pPr>
      <w:bookmarkStart w:id="27" w:name="i"/>
      <w:bookmarkEnd w:id="27"/>
      <w:r>
        <w:rPr>
          <w:rFonts w:ascii="Arial" w:hAnsi="Arial" w:cs="Arial"/>
          <w:b/>
          <w:sz w:val="24"/>
          <w:szCs w:val="24"/>
          <w:lang w:eastAsia="es-PR"/>
        </w:rPr>
        <w:t>RESOLUCIÓN VS. VISTA DE SEGUIMIENTO</w:t>
      </w:r>
    </w:p>
    <w:p w:rsidR="004B0DEA" w:rsidRDefault="004B0DEA" w:rsidP="004B0DEA">
      <w:pPr>
        <w:autoSpaceDE w:val="0"/>
        <w:autoSpaceDN w:val="0"/>
        <w:adjustRightInd w:val="0"/>
        <w:spacing w:after="0" w:line="480" w:lineRule="auto"/>
        <w:ind w:right="18" w:firstLine="708"/>
        <w:jc w:val="both"/>
        <w:rPr>
          <w:rFonts w:ascii="Arial" w:hAnsi="Arial" w:cs="Arial"/>
          <w:sz w:val="24"/>
          <w:szCs w:val="24"/>
          <w:lang w:eastAsia="es-PR"/>
        </w:rPr>
      </w:pPr>
      <w:r>
        <w:rPr>
          <w:rFonts w:ascii="Arial" w:hAnsi="Arial" w:cs="Arial"/>
          <w:sz w:val="24"/>
          <w:szCs w:val="24"/>
          <w:lang w:eastAsia="es-PR"/>
        </w:rPr>
        <w:t xml:space="preserve">Aunque pueda haber la opinión de que es mejor contar con vistas de seguimiento para lograr que el Departamento de Educación cumpla con alguno de los asuntos contenidos en la querella, es mejor solicitar resolución final.  De haber incumplimiento, se puede recurrir al recurso de </w:t>
      </w:r>
      <w:proofErr w:type="spellStart"/>
      <w:r>
        <w:rPr>
          <w:rFonts w:ascii="Arial" w:hAnsi="Arial" w:cs="Arial"/>
          <w:sz w:val="24"/>
          <w:szCs w:val="24"/>
          <w:lang w:eastAsia="es-PR"/>
        </w:rPr>
        <w:t>mandamus</w:t>
      </w:r>
      <w:proofErr w:type="spellEnd"/>
      <w:r>
        <w:rPr>
          <w:rFonts w:ascii="Arial" w:hAnsi="Arial" w:cs="Arial"/>
          <w:sz w:val="24"/>
          <w:szCs w:val="24"/>
          <w:lang w:eastAsia="es-PR"/>
        </w:rPr>
        <w:t xml:space="preserve"> para obligar a la agencia a cumplir con lo ordenado.</w:t>
      </w:r>
    </w:p>
    <w:p w:rsidR="004B0DEA" w:rsidRDefault="004B0DEA" w:rsidP="004B0DEA">
      <w:pPr>
        <w:pStyle w:val="Prrafodelista"/>
        <w:numPr>
          <w:ilvl w:val="0"/>
          <w:numId w:val="10"/>
        </w:numPr>
        <w:autoSpaceDE w:val="0"/>
        <w:autoSpaceDN w:val="0"/>
        <w:adjustRightInd w:val="0"/>
        <w:spacing w:after="0" w:line="480" w:lineRule="auto"/>
        <w:ind w:right="18"/>
        <w:jc w:val="both"/>
        <w:rPr>
          <w:rFonts w:ascii="Arial" w:hAnsi="Arial" w:cs="Arial"/>
          <w:b/>
          <w:sz w:val="24"/>
          <w:szCs w:val="24"/>
          <w:lang w:eastAsia="es-PR"/>
        </w:rPr>
      </w:pPr>
      <w:r>
        <w:rPr>
          <w:rFonts w:ascii="Arial" w:hAnsi="Arial" w:cs="Arial"/>
          <w:b/>
          <w:sz w:val="24"/>
          <w:szCs w:val="24"/>
          <w:lang w:eastAsia="es-PR"/>
        </w:rPr>
        <w:t>RECONSIDERACIÓN Y RECURSO DE REVISIÓN JUDICIAL</w:t>
      </w:r>
    </w:p>
    <w:p w:rsidR="004B0DEA" w:rsidRDefault="004B0DEA" w:rsidP="00DC045F">
      <w:pPr>
        <w:autoSpaceDE w:val="0"/>
        <w:autoSpaceDN w:val="0"/>
        <w:adjustRightInd w:val="0"/>
        <w:spacing w:after="0" w:line="480" w:lineRule="auto"/>
        <w:ind w:right="18" w:firstLine="708"/>
        <w:jc w:val="both"/>
        <w:rPr>
          <w:rFonts w:ascii="Arial" w:hAnsi="Arial" w:cs="Arial"/>
          <w:sz w:val="24"/>
          <w:szCs w:val="24"/>
          <w:lang w:eastAsia="es-PR"/>
        </w:rPr>
      </w:pPr>
      <w:r>
        <w:rPr>
          <w:rFonts w:ascii="Arial" w:hAnsi="Arial" w:cs="Arial"/>
          <w:sz w:val="24"/>
          <w:szCs w:val="24"/>
          <w:lang w:eastAsia="es-PR"/>
        </w:rPr>
        <w:t xml:space="preserve">En caso de estar en desacuerdo con la determinación del foro administrativo procede una solicitud de reconsideración que se presentará conforme a las disposiciones del Art. </w:t>
      </w:r>
      <w:r w:rsidR="00DC045F">
        <w:rPr>
          <w:rFonts w:ascii="Arial" w:hAnsi="Arial" w:cs="Arial"/>
          <w:sz w:val="24"/>
          <w:szCs w:val="24"/>
          <w:lang w:eastAsia="es-PR"/>
        </w:rPr>
        <w:t>3.15 de la Ley de Procedimiento Administrativo Uniforme.  Este artículo dispone:</w:t>
      </w:r>
    </w:p>
    <w:p w:rsidR="00DC045F" w:rsidRDefault="00DC045F" w:rsidP="00DC045F">
      <w:pPr>
        <w:autoSpaceDE w:val="0"/>
        <w:autoSpaceDN w:val="0"/>
        <w:adjustRightInd w:val="0"/>
        <w:spacing w:after="0" w:line="240" w:lineRule="auto"/>
        <w:ind w:left="720" w:right="918"/>
        <w:jc w:val="both"/>
        <w:rPr>
          <w:rFonts w:ascii="Arial" w:hAnsi="Arial" w:cs="Arial"/>
          <w:sz w:val="24"/>
          <w:szCs w:val="24"/>
        </w:rPr>
      </w:pPr>
      <w:r w:rsidRPr="00DC045F">
        <w:rPr>
          <w:rFonts w:ascii="Arial" w:hAnsi="Arial" w:cs="Arial"/>
          <w:sz w:val="24"/>
          <w:szCs w:val="24"/>
        </w:rPr>
        <w:t xml:space="preserve">Sección 3.15. — Reconsideración. (3 L.P.R.A. § 9655) La parte adversamente afectada por una resolución u orden parcial o final podrá, dentro del término de veinte (20) días desde la fecha de archivo en autos de la notificación de la resolución u orden, presentar una moción de reconsideración de la resolución u orden. La agencia dentro de los quince (15) días de haberse presentado dicha moción deberá considerarla. Si la rechazare de plano o no </w:t>
      </w:r>
      <w:r w:rsidRPr="00DC045F">
        <w:rPr>
          <w:rFonts w:ascii="Arial" w:hAnsi="Arial" w:cs="Arial"/>
          <w:sz w:val="24"/>
          <w:szCs w:val="24"/>
        </w:rPr>
        <w:lastRenderedPageBreak/>
        <w:t xml:space="preserve">actuare dentro de los quince (15) días, el término para solicitar revisión comenzará a correr nuevamente desde que se notifique dicha denegatoria o desde que expiren esos quince (15) días, según sea el caso. Si se tomare alguna determinación en su consideración, el término para solicitar revisión empezará a contarse desde la fecha en que se archive en autos una copia de la notificación de la resolución de la agencia resolviendo definitivamente la moción de reconsideración. Tal resolución deberá ser emitida y archivada en autos dentro de los noventa (90) días siguientes a la radicación de la moción de reconsideración. Si la agencia acoge la moción de reconsideración pero deja de tornar alguna acción con relación a la moción dentro de los noventa (90) días de ésta haber sido radicada, perderá jurisdicción sobre la misma y el término para solicitar la revisión judicial empezará a contarse a partir de la expiración de dicho término de noventa (90) días salvo que la agencia, por justa causa y dentro de esos noventa (90) días, prorrogue el término para resolver por un período que no excederá de treinta (30) días adicionales. Si la fecha de archivo en autos de copia de la notificación de la orden o resolución es distinta a la del depósito en el correo de dicha notificación, el término se calculará a partir de la </w:t>
      </w:r>
      <w:r>
        <w:rPr>
          <w:rFonts w:ascii="Arial" w:hAnsi="Arial" w:cs="Arial"/>
          <w:sz w:val="24"/>
          <w:szCs w:val="24"/>
        </w:rPr>
        <w:t>fecha del depósito en el correo.</w:t>
      </w:r>
    </w:p>
    <w:p w:rsidR="00DC045F" w:rsidRDefault="00DC045F" w:rsidP="00DC045F">
      <w:pPr>
        <w:autoSpaceDE w:val="0"/>
        <w:autoSpaceDN w:val="0"/>
        <w:adjustRightInd w:val="0"/>
        <w:spacing w:after="0" w:line="240" w:lineRule="auto"/>
        <w:ind w:right="918"/>
        <w:jc w:val="both"/>
        <w:rPr>
          <w:rFonts w:ascii="Arial" w:hAnsi="Arial" w:cs="Arial"/>
          <w:sz w:val="24"/>
          <w:szCs w:val="24"/>
        </w:rPr>
      </w:pPr>
    </w:p>
    <w:p w:rsidR="00DC045F" w:rsidRDefault="00DC045F" w:rsidP="00DC045F">
      <w:pPr>
        <w:autoSpaceDE w:val="0"/>
        <w:autoSpaceDN w:val="0"/>
        <w:adjustRightInd w:val="0"/>
        <w:spacing w:after="0" w:line="480" w:lineRule="auto"/>
        <w:ind w:right="18"/>
        <w:jc w:val="both"/>
        <w:rPr>
          <w:rFonts w:ascii="Arial" w:hAnsi="Arial" w:cs="Arial"/>
          <w:sz w:val="24"/>
          <w:szCs w:val="24"/>
        </w:rPr>
      </w:pPr>
      <w:r>
        <w:rPr>
          <w:rFonts w:ascii="Arial" w:hAnsi="Arial" w:cs="Arial"/>
          <w:sz w:val="24"/>
          <w:szCs w:val="24"/>
        </w:rPr>
        <w:tab/>
        <w:t>La parte en desacuerdo con la determinación administrativa puede recurrir directamente ante el Tribunal de Apelaciones o acudir en revisión judicial luego de haber presentado la solicitud de reconsideración.  No se tiene que agotar el mecanismo de reconsideración para acudir ante el Tribunal de Apelaciones.</w:t>
      </w:r>
    </w:p>
    <w:p w:rsidR="00DC045F" w:rsidRDefault="00DC045F" w:rsidP="00DC045F">
      <w:pPr>
        <w:autoSpaceDE w:val="0"/>
        <w:autoSpaceDN w:val="0"/>
        <w:adjustRightInd w:val="0"/>
        <w:spacing w:after="0" w:line="480" w:lineRule="auto"/>
        <w:ind w:right="18"/>
        <w:jc w:val="both"/>
        <w:rPr>
          <w:rFonts w:ascii="Arial" w:hAnsi="Arial" w:cs="Arial"/>
          <w:b/>
          <w:sz w:val="24"/>
          <w:szCs w:val="24"/>
          <w:lang w:eastAsia="es-PR"/>
        </w:rPr>
      </w:pPr>
      <w:r>
        <w:rPr>
          <w:rFonts w:ascii="Arial" w:hAnsi="Arial" w:cs="Arial"/>
          <w:sz w:val="24"/>
          <w:szCs w:val="24"/>
          <w:lang w:eastAsia="es-PR"/>
        </w:rPr>
        <w:tab/>
      </w:r>
      <w:r>
        <w:rPr>
          <w:rFonts w:ascii="Arial" w:hAnsi="Arial" w:cs="Arial"/>
          <w:b/>
          <w:sz w:val="24"/>
          <w:szCs w:val="24"/>
          <w:lang w:eastAsia="es-PR"/>
        </w:rPr>
        <w:t>K.</w:t>
      </w:r>
      <w:r>
        <w:rPr>
          <w:rFonts w:ascii="Arial" w:hAnsi="Arial" w:cs="Arial"/>
          <w:b/>
          <w:sz w:val="24"/>
          <w:szCs w:val="24"/>
          <w:lang w:eastAsia="es-PR"/>
        </w:rPr>
        <w:tab/>
        <w:t>RECURSO DE MANDAMUS</w:t>
      </w:r>
    </w:p>
    <w:p w:rsidR="00DC045F" w:rsidRDefault="00DC045F" w:rsidP="00DC045F">
      <w:pPr>
        <w:autoSpaceDE w:val="0"/>
        <w:autoSpaceDN w:val="0"/>
        <w:adjustRightInd w:val="0"/>
        <w:spacing w:after="0" w:line="480" w:lineRule="auto"/>
        <w:ind w:right="18"/>
        <w:jc w:val="both"/>
        <w:rPr>
          <w:rFonts w:ascii="Arial" w:hAnsi="Arial" w:cs="Arial"/>
          <w:sz w:val="24"/>
          <w:szCs w:val="24"/>
          <w:lang w:eastAsia="es-PR"/>
        </w:rPr>
      </w:pPr>
      <w:r>
        <w:rPr>
          <w:rFonts w:ascii="Arial" w:hAnsi="Arial" w:cs="Arial"/>
          <w:sz w:val="24"/>
          <w:szCs w:val="24"/>
          <w:lang w:eastAsia="es-PR"/>
        </w:rPr>
        <w:tab/>
        <w:t xml:space="preserve">En caso de que la agencia no cumpla con lo ordenado en una Resolución final y firme del foro administrativo y luego de que haya hecho los requerimientos de rigor, procede la presentación de un recurso de </w:t>
      </w:r>
      <w:proofErr w:type="spellStart"/>
      <w:r>
        <w:rPr>
          <w:rFonts w:ascii="Arial" w:hAnsi="Arial" w:cs="Arial"/>
          <w:sz w:val="24"/>
          <w:szCs w:val="24"/>
          <w:lang w:eastAsia="es-PR"/>
        </w:rPr>
        <w:t>mandamus</w:t>
      </w:r>
      <w:proofErr w:type="spellEnd"/>
      <w:r>
        <w:rPr>
          <w:rFonts w:ascii="Arial" w:hAnsi="Arial" w:cs="Arial"/>
          <w:sz w:val="24"/>
          <w:szCs w:val="24"/>
          <w:lang w:eastAsia="es-PR"/>
        </w:rPr>
        <w:t xml:space="preserve"> ante el Tribunal de Primera Instancia.</w:t>
      </w:r>
    </w:p>
    <w:p w:rsidR="0087291C" w:rsidRDefault="00DC045F" w:rsidP="0087291C">
      <w:pPr>
        <w:autoSpaceDE w:val="0"/>
        <w:autoSpaceDN w:val="0"/>
        <w:adjustRightInd w:val="0"/>
        <w:spacing w:after="0" w:line="480" w:lineRule="auto"/>
        <w:ind w:right="18" w:firstLine="708"/>
        <w:jc w:val="both"/>
        <w:rPr>
          <w:rFonts w:ascii="Arial" w:hAnsi="Arial" w:cs="Arial"/>
          <w:sz w:val="24"/>
          <w:szCs w:val="24"/>
        </w:rPr>
      </w:pPr>
      <w:r w:rsidRPr="0087291C">
        <w:rPr>
          <w:rFonts w:ascii="Arial" w:hAnsi="Arial" w:cs="Arial"/>
          <w:sz w:val="24"/>
          <w:szCs w:val="24"/>
        </w:rPr>
        <w:t xml:space="preserve">El auto de </w:t>
      </w:r>
      <w:proofErr w:type="spellStart"/>
      <w:r w:rsidRPr="0087291C">
        <w:rPr>
          <w:rFonts w:ascii="Arial" w:hAnsi="Arial" w:cs="Arial"/>
          <w:sz w:val="24"/>
          <w:szCs w:val="24"/>
        </w:rPr>
        <w:t>mandamus</w:t>
      </w:r>
      <w:proofErr w:type="spellEnd"/>
      <w:r w:rsidRPr="0087291C">
        <w:rPr>
          <w:rFonts w:ascii="Arial" w:hAnsi="Arial" w:cs="Arial"/>
          <w:sz w:val="24"/>
          <w:szCs w:val="24"/>
        </w:rPr>
        <w:t xml:space="preserve">, es un recurso altamente privilegiado y discrecional que se expide para ordenar a cualquier persona natural, corporación o a un tribunal de inferior jerarquía que cumpla o ejecute un acto que forma parte de sus deberes y atribuciones. </w:t>
      </w:r>
      <w:r w:rsidR="0087291C">
        <w:rPr>
          <w:rFonts w:ascii="Arial" w:hAnsi="Arial" w:cs="Arial"/>
          <w:sz w:val="24"/>
          <w:szCs w:val="24"/>
        </w:rPr>
        <w:t xml:space="preserve"> </w:t>
      </w:r>
      <w:r w:rsidRPr="0087291C">
        <w:rPr>
          <w:rFonts w:ascii="Arial" w:hAnsi="Arial" w:cs="Arial"/>
          <w:sz w:val="24"/>
          <w:szCs w:val="24"/>
        </w:rPr>
        <w:t xml:space="preserve">Éste, “aunque es un remedio en ley, participa de la índole de los de </w:t>
      </w:r>
      <w:r w:rsidRPr="0087291C">
        <w:rPr>
          <w:rFonts w:ascii="Arial" w:hAnsi="Arial" w:cs="Arial"/>
          <w:sz w:val="24"/>
          <w:szCs w:val="24"/>
        </w:rPr>
        <w:lastRenderedPageBreak/>
        <w:t>equidad”.</w:t>
      </w:r>
      <w:r w:rsidR="0087291C">
        <w:rPr>
          <w:rFonts w:ascii="Arial" w:hAnsi="Arial" w:cs="Arial"/>
          <w:sz w:val="24"/>
          <w:szCs w:val="24"/>
        </w:rPr>
        <w:t xml:space="preserve">  </w:t>
      </w:r>
      <w:r w:rsidRPr="0087291C">
        <w:rPr>
          <w:rFonts w:ascii="Arial" w:hAnsi="Arial" w:cs="Arial"/>
          <w:sz w:val="24"/>
          <w:szCs w:val="24"/>
        </w:rPr>
        <w:t xml:space="preserve">Por consiguiente, algunos principios rectores de los recursos de equidad, como los que gobiernan el </w:t>
      </w:r>
      <w:proofErr w:type="spellStart"/>
      <w:r w:rsidRPr="0087291C">
        <w:rPr>
          <w:rFonts w:ascii="Arial" w:hAnsi="Arial" w:cs="Arial"/>
          <w:sz w:val="24"/>
          <w:szCs w:val="24"/>
        </w:rPr>
        <w:t>injunction</w:t>
      </w:r>
      <w:proofErr w:type="spellEnd"/>
      <w:r w:rsidRPr="0087291C">
        <w:rPr>
          <w:rFonts w:ascii="Arial" w:hAnsi="Arial" w:cs="Arial"/>
          <w:sz w:val="24"/>
          <w:szCs w:val="24"/>
        </w:rPr>
        <w:t xml:space="preserve">, son aplicables al auto de </w:t>
      </w:r>
      <w:proofErr w:type="spellStart"/>
      <w:r w:rsidRPr="0087291C">
        <w:rPr>
          <w:rFonts w:ascii="Arial" w:hAnsi="Arial" w:cs="Arial"/>
          <w:sz w:val="24"/>
          <w:szCs w:val="24"/>
        </w:rPr>
        <w:t>mandamus</w:t>
      </w:r>
      <w:proofErr w:type="spellEnd"/>
      <w:r w:rsidRPr="0087291C">
        <w:rPr>
          <w:rFonts w:ascii="Arial" w:hAnsi="Arial" w:cs="Arial"/>
          <w:sz w:val="24"/>
          <w:szCs w:val="24"/>
        </w:rPr>
        <w:t xml:space="preserve">. </w:t>
      </w:r>
    </w:p>
    <w:p w:rsidR="00DC045F" w:rsidRDefault="00DC045F" w:rsidP="0087291C">
      <w:pPr>
        <w:autoSpaceDE w:val="0"/>
        <w:autoSpaceDN w:val="0"/>
        <w:adjustRightInd w:val="0"/>
        <w:spacing w:after="0" w:line="480" w:lineRule="auto"/>
        <w:ind w:right="18" w:firstLine="708"/>
        <w:jc w:val="both"/>
        <w:rPr>
          <w:rFonts w:ascii="Arial" w:hAnsi="Arial" w:cs="Arial"/>
          <w:sz w:val="24"/>
          <w:szCs w:val="24"/>
        </w:rPr>
      </w:pPr>
      <w:r w:rsidRPr="0087291C">
        <w:rPr>
          <w:rFonts w:ascii="Arial" w:hAnsi="Arial" w:cs="Arial"/>
          <w:sz w:val="24"/>
          <w:szCs w:val="24"/>
        </w:rPr>
        <w:t>Este recurso sólo procede para exigir el cumplimiento de un deber impuesto por la ley, es decir de un deber calificado de “ministerial” y que, como tal, no admite discreción en su ejercicio, sino que es mandatorio e</w:t>
      </w:r>
      <w:r w:rsidR="00EA6D71">
        <w:rPr>
          <w:rFonts w:ascii="Arial" w:hAnsi="Arial" w:cs="Arial"/>
          <w:sz w:val="24"/>
          <w:szCs w:val="24"/>
        </w:rPr>
        <w:t xml:space="preserve"> </w:t>
      </w:r>
      <w:r w:rsidRPr="0087291C">
        <w:rPr>
          <w:rFonts w:ascii="Arial" w:hAnsi="Arial" w:cs="Arial"/>
          <w:sz w:val="24"/>
          <w:szCs w:val="24"/>
        </w:rPr>
        <w:t xml:space="preserve">imperativo. El requisito fundamental para expedir el recurso de </w:t>
      </w:r>
      <w:proofErr w:type="spellStart"/>
      <w:r w:rsidRPr="0087291C">
        <w:rPr>
          <w:rFonts w:ascii="Arial" w:hAnsi="Arial" w:cs="Arial"/>
          <w:sz w:val="24"/>
          <w:szCs w:val="24"/>
        </w:rPr>
        <w:t>mandamus</w:t>
      </w:r>
      <w:proofErr w:type="spellEnd"/>
      <w:r w:rsidRPr="0087291C">
        <w:rPr>
          <w:rFonts w:ascii="Arial" w:hAnsi="Arial" w:cs="Arial"/>
          <w:sz w:val="24"/>
          <w:szCs w:val="24"/>
        </w:rPr>
        <w:t xml:space="preserve"> reside, pues, en la constancia de un deber claramente definido que debe ser ejecutado.</w:t>
      </w:r>
      <w:r w:rsidR="0087291C">
        <w:rPr>
          <w:rFonts w:ascii="Arial" w:hAnsi="Arial" w:cs="Arial"/>
          <w:sz w:val="24"/>
          <w:szCs w:val="24"/>
        </w:rPr>
        <w:t xml:space="preserve">  </w:t>
      </w:r>
      <w:r w:rsidRPr="0087291C">
        <w:rPr>
          <w:rFonts w:ascii="Arial" w:hAnsi="Arial" w:cs="Arial"/>
          <w:sz w:val="24"/>
          <w:szCs w:val="24"/>
        </w:rPr>
        <w:t>Es decir, “la ley no sólo debe autorizar, sino exigir la acción requerida”.</w:t>
      </w:r>
      <w:r w:rsidR="0087291C">
        <w:rPr>
          <w:rFonts w:ascii="Arial" w:hAnsi="Arial" w:cs="Arial"/>
          <w:sz w:val="24"/>
          <w:szCs w:val="24"/>
        </w:rPr>
        <w:t xml:space="preserve"> </w:t>
      </w:r>
      <w:r w:rsidRPr="0087291C">
        <w:rPr>
          <w:rFonts w:ascii="Arial" w:hAnsi="Arial" w:cs="Arial"/>
          <w:sz w:val="24"/>
          <w:szCs w:val="24"/>
        </w:rPr>
        <w:t>De esta forma, si la ley prescribe y define el deber a ser cumplido con tal precisión y certeza que nada deja al ejercicio de la discreción o juicio, el acto es uno ministerial.</w:t>
      </w:r>
      <w:r w:rsidR="0087291C">
        <w:rPr>
          <w:rFonts w:ascii="Arial" w:hAnsi="Arial" w:cs="Arial"/>
          <w:sz w:val="24"/>
          <w:szCs w:val="24"/>
        </w:rPr>
        <w:t xml:space="preserve"> </w:t>
      </w:r>
      <w:r w:rsidRPr="0087291C">
        <w:rPr>
          <w:rFonts w:ascii="Arial" w:hAnsi="Arial" w:cs="Arial"/>
          <w:sz w:val="24"/>
          <w:szCs w:val="24"/>
        </w:rPr>
        <w:t xml:space="preserve"> No se trata de una mera directriz o de una disposición que requiere hacer algo, sin más. Debe tratarse de un mandato específico que la parte demandada tiene que cumplir y que no le permite decidir si cumple o no el acto solicitado. </w:t>
      </w:r>
      <w:r w:rsidR="0087291C">
        <w:rPr>
          <w:rFonts w:ascii="Arial" w:hAnsi="Arial" w:cs="Arial"/>
          <w:sz w:val="24"/>
          <w:szCs w:val="24"/>
        </w:rPr>
        <w:t xml:space="preserve"> </w:t>
      </w:r>
      <w:r w:rsidRPr="0087291C">
        <w:rPr>
          <w:rFonts w:ascii="Arial" w:hAnsi="Arial" w:cs="Arial"/>
          <w:sz w:val="24"/>
          <w:szCs w:val="24"/>
        </w:rPr>
        <w:t>A contrario sensu, cuando la ejecución del acto o la acción que se describe depende de la discreción o juicio del funcionario, tal deber es considerado como no ministerial.</w:t>
      </w:r>
      <w:r w:rsidR="0087291C">
        <w:rPr>
          <w:rFonts w:ascii="Arial" w:hAnsi="Arial" w:cs="Arial"/>
          <w:sz w:val="24"/>
          <w:szCs w:val="24"/>
        </w:rPr>
        <w:t xml:space="preserve"> </w:t>
      </w:r>
      <w:r w:rsidRPr="0087291C">
        <w:rPr>
          <w:rFonts w:ascii="Arial" w:hAnsi="Arial" w:cs="Arial"/>
          <w:sz w:val="24"/>
          <w:szCs w:val="24"/>
        </w:rPr>
        <w:t xml:space="preserve"> Por consiguiente, al no ser ministeriales, los deberes discrecionales quedan fuera del ám</w:t>
      </w:r>
      <w:r w:rsidRPr="0087291C">
        <w:rPr>
          <w:rFonts w:ascii="Arial" w:hAnsi="Arial" w:cs="Arial"/>
          <w:sz w:val="24"/>
          <w:szCs w:val="24"/>
        </w:rPr>
        <w:t xml:space="preserve">bito del recurso de </w:t>
      </w:r>
      <w:proofErr w:type="spellStart"/>
      <w:r w:rsidRPr="0087291C">
        <w:rPr>
          <w:rFonts w:ascii="Arial" w:hAnsi="Arial" w:cs="Arial"/>
          <w:sz w:val="24"/>
          <w:szCs w:val="24"/>
        </w:rPr>
        <w:t>mandamus</w:t>
      </w:r>
      <w:proofErr w:type="spellEnd"/>
      <w:r w:rsidRPr="0087291C">
        <w:rPr>
          <w:rFonts w:ascii="Arial" w:hAnsi="Arial" w:cs="Arial"/>
          <w:sz w:val="24"/>
          <w:szCs w:val="24"/>
        </w:rPr>
        <w:t xml:space="preserve">. </w:t>
      </w:r>
    </w:p>
    <w:p w:rsidR="00EA6D71" w:rsidRPr="00EA6D71" w:rsidRDefault="00EA6D71" w:rsidP="0087291C">
      <w:pPr>
        <w:autoSpaceDE w:val="0"/>
        <w:autoSpaceDN w:val="0"/>
        <w:adjustRightInd w:val="0"/>
        <w:spacing w:after="0" w:line="480" w:lineRule="auto"/>
        <w:ind w:right="18" w:firstLine="708"/>
        <w:jc w:val="both"/>
        <w:rPr>
          <w:rFonts w:ascii="Arial" w:hAnsi="Arial" w:cs="Arial"/>
          <w:sz w:val="24"/>
          <w:szCs w:val="24"/>
        </w:rPr>
      </w:pPr>
      <w:r w:rsidRPr="00EA6D71">
        <w:rPr>
          <w:rFonts w:ascii="Arial" w:hAnsi="Arial" w:cs="Arial"/>
          <w:sz w:val="24"/>
          <w:szCs w:val="24"/>
        </w:rPr>
        <w:t>Por otro lado, h</w:t>
      </w:r>
      <w:r>
        <w:rPr>
          <w:rFonts w:ascii="Arial" w:hAnsi="Arial" w:cs="Arial"/>
          <w:sz w:val="24"/>
          <w:szCs w:val="24"/>
        </w:rPr>
        <w:t>a</w:t>
      </w:r>
      <w:r w:rsidRPr="00EA6D71">
        <w:rPr>
          <w:rFonts w:ascii="Arial" w:hAnsi="Arial" w:cs="Arial"/>
          <w:sz w:val="24"/>
          <w:szCs w:val="24"/>
        </w:rPr>
        <w:t xml:space="preserve"> resuelto</w:t>
      </w:r>
      <w:r>
        <w:rPr>
          <w:rFonts w:ascii="Arial" w:hAnsi="Arial" w:cs="Arial"/>
          <w:sz w:val="24"/>
          <w:szCs w:val="24"/>
        </w:rPr>
        <w:t xml:space="preserve"> el Tribunal Supremo de Puerto Rico</w:t>
      </w:r>
      <w:r w:rsidRPr="00EA6D71">
        <w:rPr>
          <w:rFonts w:ascii="Arial" w:hAnsi="Arial" w:cs="Arial"/>
          <w:sz w:val="24"/>
          <w:szCs w:val="24"/>
        </w:rPr>
        <w:t xml:space="preserve"> que este deber ministerial, aunque inmanente al auto de </w:t>
      </w:r>
      <w:proofErr w:type="spellStart"/>
      <w:r w:rsidRPr="00EA6D71">
        <w:rPr>
          <w:rFonts w:ascii="Arial" w:hAnsi="Arial" w:cs="Arial"/>
          <w:sz w:val="24"/>
          <w:szCs w:val="24"/>
        </w:rPr>
        <w:t>mandamus</w:t>
      </w:r>
      <w:proofErr w:type="spellEnd"/>
      <w:r w:rsidRPr="00EA6D71">
        <w:rPr>
          <w:rFonts w:ascii="Arial" w:hAnsi="Arial" w:cs="Arial"/>
          <w:sz w:val="24"/>
          <w:szCs w:val="24"/>
        </w:rPr>
        <w:t xml:space="preserve">, no tiene que ser necesariamente expreso, pues tal supuesto reduciría la función exclusiva de este Tribunal de interpretar la Constitución y las leyes. </w:t>
      </w:r>
      <w:r>
        <w:rPr>
          <w:rFonts w:ascii="Arial" w:hAnsi="Arial" w:cs="Arial"/>
          <w:sz w:val="24"/>
          <w:szCs w:val="24"/>
        </w:rPr>
        <w:t xml:space="preserve"> </w:t>
      </w:r>
      <w:r w:rsidRPr="00EA6D71">
        <w:rPr>
          <w:rFonts w:ascii="Arial" w:hAnsi="Arial" w:cs="Arial"/>
          <w:sz w:val="24"/>
          <w:szCs w:val="24"/>
        </w:rPr>
        <w:t>Si el deber surge o no claramente de las disposiciones aplicables es una cuestión sujeta a interpretación judicial que no depende de un juicio a priori fundado exclusivamente en la letra del estatuto.</w:t>
      </w:r>
      <w:r>
        <w:rPr>
          <w:rFonts w:ascii="Arial" w:hAnsi="Arial" w:cs="Arial"/>
          <w:sz w:val="24"/>
          <w:szCs w:val="24"/>
        </w:rPr>
        <w:t xml:space="preserve"> </w:t>
      </w:r>
      <w:r w:rsidRPr="00EA6D71">
        <w:rPr>
          <w:rFonts w:ascii="Arial" w:hAnsi="Arial" w:cs="Arial"/>
          <w:sz w:val="24"/>
          <w:szCs w:val="24"/>
        </w:rPr>
        <w:t xml:space="preserve"> Tal determinación tiene que surgir del examen y análisis de todos los elementos útiles a la función interpretativa; del examen paciente y riguroso que parte de la letra de </w:t>
      </w:r>
      <w:r w:rsidRPr="00EA6D71">
        <w:rPr>
          <w:rFonts w:ascii="Arial" w:hAnsi="Arial" w:cs="Arial"/>
          <w:sz w:val="24"/>
          <w:szCs w:val="24"/>
        </w:rPr>
        <w:lastRenderedPageBreak/>
        <w:t>la ley y de la evaluación de todos los elementos de juicio disponibles, para así descubrir el verdadero significado y propósito de la disposición legal.</w:t>
      </w:r>
      <w:r>
        <w:rPr>
          <w:rFonts w:ascii="Arial" w:hAnsi="Arial" w:cs="Arial"/>
          <w:sz w:val="24"/>
          <w:szCs w:val="24"/>
        </w:rPr>
        <w:t xml:space="preserve"> </w:t>
      </w:r>
      <w:r w:rsidRPr="00EA6D71">
        <w:rPr>
          <w:rFonts w:ascii="Arial" w:hAnsi="Arial" w:cs="Arial"/>
          <w:sz w:val="24"/>
          <w:szCs w:val="24"/>
        </w:rPr>
        <w:t xml:space="preserve"> Por tal razón, la determinación final dependerá de la interpretación que del estatuto orgánico de la agencia hagan los tribunales, sobre el grado de discreción conferido por la Asamblea Legislativa. Además, el deber ministerial que exige el recurso de </w:t>
      </w:r>
      <w:proofErr w:type="spellStart"/>
      <w:r w:rsidRPr="00EA6D71">
        <w:rPr>
          <w:rFonts w:ascii="Arial" w:hAnsi="Arial" w:cs="Arial"/>
          <w:sz w:val="24"/>
          <w:szCs w:val="24"/>
        </w:rPr>
        <w:t>mandamus</w:t>
      </w:r>
      <w:proofErr w:type="spellEnd"/>
      <w:r w:rsidRPr="00EA6D71">
        <w:rPr>
          <w:rFonts w:ascii="Arial" w:hAnsi="Arial" w:cs="Arial"/>
          <w:sz w:val="24"/>
          <w:szCs w:val="24"/>
        </w:rPr>
        <w:t xml:space="preserve"> debe emanar de un empleo, cargo o función pública, por lo que el recurso procede contra todos los funcionarios del ejecutivo, desde el más alto hasta el </w:t>
      </w:r>
      <w:r>
        <w:rPr>
          <w:rFonts w:ascii="Arial" w:hAnsi="Arial" w:cs="Arial"/>
          <w:sz w:val="24"/>
          <w:szCs w:val="24"/>
        </w:rPr>
        <w:t>ú</w:t>
      </w:r>
      <w:r w:rsidRPr="00EA6D71">
        <w:rPr>
          <w:rFonts w:ascii="Arial" w:hAnsi="Arial" w:cs="Arial"/>
          <w:sz w:val="24"/>
          <w:szCs w:val="24"/>
        </w:rPr>
        <w:t>ltimo en la escala jerárquica. Este recurso puede aplicarse, no sólo a funcionarios públicos, sino a cualquier agencia, junta o tribunal inferior de nuestro sistema judicial, siempre que éstos estén obligados a ejecutar un acto por mandato de ley.</w:t>
      </w:r>
    </w:p>
    <w:p w:rsidR="00DC045F" w:rsidRPr="0087291C" w:rsidRDefault="00DC045F" w:rsidP="0087291C">
      <w:pPr>
        <w:autoSpaceDE w:val="0"/>
        <w:autoSpaceDN w:val="0"/>
        <w:adjustRightInd w:val="0"/>
        <w:spacing w:after="0" w:line="480" w:lineRule="auto"/>
        <w:ind w:right="18" w:firstLine="708"/>
        <w:jc w:val="both"/>
        <w:rPr>
          <w:rFonts w:ascii="Arial" w:hAnsi="Arial" w:cs="Arial"/>
          <w:sz w:val="24"/>
          <w:szCs w:val="24"/>
          <w:lang w:eastAsia="es-PR"/>
        </w:rPr>
      </w:pPr>
      <w:r w:rsidRPr="0087291C">
        <w:rPr>
          <w:rFonts w:ascii="Arial" w:hAnsi="Arial" w:cs="Arial"/>
          <w:sz w:val="24"/>
          <w:szCs w:val="24"/>
        </w:rPr>
        <w:t xml:space="preserve">Véase </w:t>
      </w:r>
      <w:r w:rsidRPr="0087291C">
        <w:rPr>
          <w:rFonts w:ascii="Arial" w:hAnsi="Arial" w:cs="Arial"/>
          <w:sz w:val="24"/>
          <w:szCs w:val="24"/>
          <w:u w:val="single"/>
        </w:rPr>
        <w:t>Espina</w:t>
      </w:r>
      <w:r w:rsidRPr="0087291C">
        <w:rPr>
          <w:rFonts w:ascii="Arial" w:hAnsi="Arial" w:cs="Arial"/>
          <w:sz w:val="24"/>
          <w:szCs w:val="24"/>
        </w:rPr>
        <w:t xml:space="preserve"> v. </w:t>
      </w:r>
      <w:r w:rsidRPr="0087291C">
        <w:rPr>
          <w:rFonts w:ascii="Arial" w:hAnsi="Arial" w:cs="Arial"/>
          <w:sz w:val="24"/>
          <w:szCs w:val="24"/>
          <w:u w:val="single"/>
        </w:rPr>
        <w:t xml:space="preserve">Calderón, Juez, </w:t>
      </w:r>
      <w:proofErr w:type="spellStart"/>
      <w:r w:rsidRPr="0087291C">
        <w:rPr>
          <w:rFonts w:ascii="Arial" w:hAnsi="Arial" w:cs="Arial"/>
          <w:sz w:val="24"/>
          <w:szCs w:val="24"/>
          <w:u w:val="single"/>
        </w:rPr>
        <w:t>Sucn</w:t>
      </w:r>
      <w:proofErr w:type="spellEnd"/>
      <w:r w:rsidRPr="0087291C">
        <w:rPr>
          <w:rFonts w:ascii="Arial" w:hAnsi="Arial" w:cs="Arial"/>
          <w:sz w:val="24"/>
          <w:szCs w:val="24"/>
          <w:u w:val="single"/>
        </w:rPr>
        <w:t xml:space="preserve">. Espina, </w:t>
      </w:r>
      <w:proofErr w:type="spellStart"/>
      <w:r w:rsidRPr="0087291C">
        <w:rPr>
          <w:rFonts w:ascii="Arial" w:hAnsi="Arial" w:cs="Arial"/>
          <w:sz w:val="24"/>
          <w:szCs w:val="24"/>
          <w:u w:val="single"/>
        </w:rPr>
        <w:t>Int</w:t>
      </w:r>
      <w:proofErr w:type="spellEnd"/>
      <w:r w:rsidRPr="0087291C">
        <w:rPr>
          <w:rFonts w:ascii="Arial" w:hAnsi="Arial" w:cs="Arial"/>
          <w:sz w:val="24"/>
          <w:szCs w:val="24"/>
          <w:u w:val="single"/>
        </w:rPr>
        <w:t>.</w:t>
      </w:r>
      <w:r w:rsidRPr="0087291C">
        <w:rPr>
          <w:rFonts w:ascii="Arial" w:hAnsi="Arial" w:cs="Arial"/>
          <w:sz w:val="24"/>
          <w:szCs w:val="24"/>
        </w:rPr>
        <w:t xml:space="preserve">, 75 D.P.R. 76, 84 (1953); </w:t>
      </w:r>
      <w:r w:rsidRPr="0087291C">
        <w:rPr>
          <w:rFonts w:ascii="Arial" w:hAnsi="Arial" w:cs="Arial"/>
          <w:sz w:val="24"/>
          <w:szCs w:val="24"/>
          <w:u w:val="single"/>
        </w:rPr>
        <w:t>Pueblo</w:t>
      </w:r>
      <w:r w:rsidRPr="0087291C">
        <w:rPr>
          <w:rFonts w:ascii="Arial" w:hAnsi="Arial" w:cs="Arial"/>
          <w:sz w:val="24"/>
          <w:szCs w:val="24"/>
        </w:rPr>
        <w:t xml:space="preserve"> v. </w:t>
      </w:r>
      <w:r w:rsidRPr="0087291C">
        <w:rPr>
          <w:rFonts w:ascii="Arial" w:hAnsi="Arial" w:cs="Arial"/>
          <w:sz w:val="24"/>
          <w:szCs w:val="24"/>
          <w:u w:val="single"/>
        </w:rPr>
        <w:t>La Costa, Jr., Juez</w:t>
      </w:r>
      <w:r w:rsidRPr="0087291C">
        <w:rPr>
          <w:rFonts w:ascii="Arial" w:hAnsi="Arial" w:cs="Arial"/>
          <w:sz w:val="24"/>
          <w:szCs w:val="24"/>
        </w:rPr>
        <w:t xml:space="preserve">, 59 D.P.R. 179 (1941); </w:t>
      </w:r>
      <w:r w:rsidRPr="0087291C">
        <w:rPr>
          <w:rFonts w:ascii="Arial" w:hAnsi="Arial" w:cs="Arial"/>
          <w:sz w:val="24"/>
          <w:szCs w:val="24"/>
          <w:u w:val="single"/>
        </w:rPr>
        <w:t xml:space="preserve">Álvarez de </w:t>
      </w:r>
      <w:proofErr w:type="spellStart"/>
      <w:r w:rsidRPr="0087291C">
        <w:rPr>
          <w:rFonts w:ascii="Arial" w:hAnsi="Arial" w:cs="Arial"/>
          <w:sz w:val="24"/>
          <w:szCs w:val="24"/>
          <w:u w:val="single"/>
        </w:rPr>
        <w:t>Choudens</w:t>
      </w:r>
      <w:proofErr w:type="spellEnd"/>
      <w:r w:rsidRPr="0087291C">
        <w:rPr>
          <w:rFonts w:ascii="Arial" w:hAnsi="Arial" w:cs="Arial"/>
          <w:sz w:val="24"/>
          <w:szCs w:val="24"/>
        </w:rPr>
        <w:t xml:space="preserve"> v. </w:t>
      </w:r>
      <w:r w:rsidRPr="0087291C">
        <w:rPr>
          <w:rFonts w:ascii="Arial" w:hAnsi="Arial" w:cs="Arial"/>
          <w:sz w:val="24"/>
          <w:szCs w:val="24"/>
          <w:u w:val="single"/>
        </w:rPr>
        <w:t>Tribunal Superior</w:t>
      </w:r>
      <w:r w:rsidRPr="0087291C">
        <w:rPr>
          <w:rFonts w:ascii="Arial" w:hAnsi="Arial" w:cs="Arial"/>
          <w:sz w:val="24"/>
          <w:szCs w:val="24"/>
        </w:rPr>
        <w:t xml:space="preserve">, 103 D.P.R. 235, 242 (1974); </w:t>
      </w:r>
      <w:r w:rsidRPr="0087291C">
        <w:rPr>
          <w:rFonts w:ascii="Arial" w:hAnsi="Arial" w:cs="Arial"/>
          <w:sz w:val="24"/>
          <w:szCs w:val="24"/>
          <w:u w:val="single"/>
        </w:rPr>
        <w:t>Rodríguez Carlo</w:t>
      </w:r>
      <w:r w:rsidRPr="0087291C">
        <w:rPr>
          <w:rFonts w:ascii="Arial" w:hAnsi="Arial" w:cs="Arial"/>
          <w:sz w:val="24"/>
          <w:szCs w:val="24"/>
        </w:rPr>
        <w:t xml:space="preserve"> v. </w:t>
      </w:r>
      <w:r w:rsidRPr="0087291C">
        <w:rPr>
          <w:rFonts w:ascii="Arial" w:hAnsi="Arial" w:cs="Arial"/>
          <w:sz w:val="24"/>
          <w:szCs w:val="24"/>
          <w:u w:val="single"/>
        </w:rPr>
        <w:t>García Ramírez</w:t>
      </w:r>
      <w:r w:rsidRPr="0087291C">
        <w:rPr>
          <w:rFonts w:ascii="Arial" w:hAnsi="Arial" w:cs="Arial"/>
          <w:sz w:val="24"/>
          <w:szCs w:val="24"/>
        </w:rPr>
        <w:t xml:space="preserve">, 35 D.P.R. 381, 384 (1926); </w:t>
      </w:r>
      <w:r w:rsidRPr="0087291C">
        <w:rPr>
          <w:rFonts w:ascii="Arial" w:hAnsi="Arial" w:cs="Arial"/>
          <w:sz w:val="24"/>
          <w:szCs w:val="24"/>
          <w:u w:val="single"/>
        </w:rPr>
        <w:t>Pagán</w:t>
      </w:r>
      <w:r w:rsidRPr="0087291C">
        <w:rPr>
          <w:rFonts w:ascii="Arial" w:hAnsi="Arial" w:cs="Arial"/>
          <w:sz w:val="24"/>
          <w:szCs w:val="24"/>
        </w:rPr>
        <w:t xml:space="preserve"> v. </w:t>
      </w:r>
      <w:proofErr w:type="spellStart"/>
      <w:r w:rsidRPr="0087291C">
        <w:rPr>
          <w:rFonts w:ascii="Arial" w:hAnsi="Arial" w:cs="Arial"/>
          <w:sz w:val="24"/>
          <w:szCs w:val="24"/>
          <w:u w:val="single"/>
        </w:rPr>
        <w:t>Towner</w:t>
      </w:r>
      <w:proofErr w:type="spellEnd"/>
      <w:r w:rsidRPr="0087291C">
        <w:rPr>
          <w:rFonts w:ascii="Arial" w:hAnsi="Arial" w:cs="Arial"/>
          <w:sz w:val="24"/>
          <w:szCs w:val="24"/>
        </w:rPr>
        <w:t xml:space="preserve">, 35 D.P.R. 1, 3 (1926); </w:t>
      </w:r>
      <w:r w:rsidRPr="0087291C">
        <w:rPr>
          <w:rFonts w:ascii="Arial" w:hAnsi="Arial" w:cs="Arial"/>
          <w:sz w:val="24"/>
          <w:szCs w:val="24"/>
          <w:u w:val="single"/>
        </w:rPr>
        <w:t>Partido Popular</w:t>
      </w:r>
      <w:r w:rsidRPr="0087291C">
        <w:rPr>
          <w:rFonts w:ascii="Arial" w:hAnsi="Arial" w:cs="Arial"/>
          <w:sz w:val="24"/>
          <w:szCs w:val="24"/>
        </w:rPr>
        <w:t xml:space="preserve"> v. </w:t>
      </w:r>
      <w:r w:rsidRPr="0087291C">
        <w:rPr>
          <w:rFonts w:ascii="Arial" w:hAnsi="Arial" w:cs="Arial"/>
          <w:sz w:val="24"/>
          <w:szCs w:val="24"/>
          <w:u w:val="single"/>
        </w:rPr>
        <w:t>Junta de Elecciones</w:t>
      </w:r>
      <w:r w:rsidRPr="0087291C">
        <w:rPr>
          <w:rFonts w:ascii="Arial" w:hAnsi="Arial" w:cs="Arial"/>
          <w:sz w:val="24"/>
          <w:szCs w:val="24"/>
        </w:rPr>
        <w:t xml:space="preserve">, 62 D.P.R. 745, 749 (1944). 13 R. Hernández Colón, Derecho Procesal Civil, 4ta ed., San Juan, Ed. </w:t>
      </w:r>
      <w:proofErr w:type="spellStart"/>
      <w:r w:rsidRPr="0087291C">
        <w:rPr>
          <w:rFonts w:ascii="Arial" w:hAnsi="Arial" w:cs="Arial"/>
          <w:sz w:val="24"/>
          <w:szCs w:val="24"/>
        </w:rPr>
        <w:t>LexisNexis</w:t>
      </w:r>
      <w:proofErr w:type="spellEnd"/>
      <w:r w:rsidRPr="0087291C">
        <w:rPr>
          <w:rFonts w:ascii="Arial" w:hAnsi="Arial" w:cs="Arial"/>
          <w:sz w:val="24"/>
          <w:szCs w:val="24"/>
        </w:rPr>
        <w:t xml:space="preserve"> de Puerto Rico, 2007, pág. 477.</w:t>
      </w:r>
    </w:p>
    <w:p w:rsidR="00A32473" w:rsidRPr="00E761EC" w:rsidRDefault="00A32473" w:rsidP="00A32473">
      <w:pPr>
        <w:autoSpaceDE w:val="0"/>
        <w:autoSpaceDN w:val="0"/>
        <w:adjustRightInd w:val="0"/>
        <w:spacing w:after="0" w:line="240" w:lineRule="auto"/>
        <w:rPr>
          <w:rFonts w:ascii="Arial" w:hAnsi="Arial" w:cs="Arial"/>
          <w:sz w:val="24"/>
          <w:szCs w:val="24"/>
        </w:rPr>
      </w:pPr>
    </w:p>
    <w:p w:rsidR="00A32473" w:rsidRPr="00E761EC" w:rsidRDefault="00DC045F" w:rsidP="00DC045F">
      <w:pPr>
        <w:jc w:val="center"/>
        <w:rPr>
          <w:rFonts w:ascii="Arial" w:hAnsi="Arial" w:cs="Arial"/>
          <w:b/>
          <w:sz w:val="24"/>
          <w:szCs w:val="24"/>
        </w:rPr>
      </w:pPr>
      <w:r>
        <w:rPr>
          <w:rFonts w:ascii="Arial" w:hAnsi="Arial" w:cs="Arial"/>
          <w:b/>
          <w:sz w:val="24"/>
          <w:szCs w:val="24"/>
        </w:rPr>
        <w:t>PARTE IV</w:t>
      </w:r>
    </w:p>
    <w:p w:rsidR="00722FFB" w:rsidRDefault="003767E6" w:rsidP="003767E6">
      <w:pPr>
        <w:jc w:val="center"/>
        <w:rPr>
          <w:rFonts w:ascii="Arial" w:hAnsi="Arial" w:cs="Arial"/>
          <w:b/>
          <w:sz w:val="24"/>
          <w:szCs w:val="24"/>
        </w:rPr>
      </w:pPr>
      <w:r>
        <w:rPr>
          <w:rFonts w:ascii="Arial" w:hAnsi="Arial" w:cs="Arial"/>
          <w:b/>
          <w:sz w:val="24"/>
          <w:szCs w:val="24"/>
        </w:rPr>
        <w:t>HONORARIOS DE ABOGADO EN CASOS DE EDUCACION ESPECIAL</w:t>
      </w:r>
    </w:p>
    <w:p w:rsidR="003767E6" w:rsidRDefault="00D50E60" w:rsidP="003767E6">
      <w:pPr>
        <w:pStyle w:val="Prrafodelista"/>
        <w:numPr>
          <w:ilvl w:val="0"/>
          <w:numId w:val="2"/>
        </w:numPr>
        <w:jc w:val="both"/>
        <w:rPr>
          <w:rFonts w:ascii="Arial" w:hAnsi="Arial" w:cs="Arial"/>
          <w:b/>
          <w:sz w:val="24"/>
          <w:szCs w:val="24"/>
        </w:rPr>
      </w:pPr>
      <w:r>
        <w:rPr>
          <w:rFonts w:ascii="Arial" w:hAnsi="Arial" w:cs="Arial"/>
          <w:b/>
          <w:sz w:val="24"/>
          <w:szCs w:val="24"/>
        </w:rPr>
        <w:t>FUENTE DE DERECHO</w:t>
      </w:r>
    </w:p>
    <w:p w:rsidR="003767E6" w:rsidRDefault="003767E6" w:rsidP="003767E6">
      <w:pPr>
        <w:pStyle w:val="Prrafodelista"/>
        <w:ind w:left="1080"/>
        <w:jc w:val="both"/>
        <w:rPr>
          <w:rFonts w:ascii="Arial" w:hAnsi="Arial" w:cs="Arial"/>
          <w:b/>
          <w:sz w:val="24"/>
          <w:szCs w:val="24"/>
        </w:rPr>
      </w:pPr>
    </w:p>
    <w:p w:rsidR="003767E6" w:rsidRPr="003767E6" w:rsidRDefault="003767E6" w:rsidP="003767E6">
      <w:pPr>
        <w:pStyle w:val="Prrafodelista"/>
        <w:numPr>
          <w:ilvl w:val="0"/>
          <w:numId w:val="3"/>
        </w:numPr>
        <w:jc w:val="both"/>
        <w:rPr>
          <w:rFonts w:ascii="Arial" w:hAnsi="Arial" w:cs="Arial"/>
          <w:b/>
          <w:sz w:val="24"/>
          <w:szCs w:val="24"/>
        </w:rPr>
      </w:pPr>
      <w:r>
        <w:rPr>
          <w:rFonts w:ascii="Arial" w:hAnsi="Arial" w:cs="Arial"/>
          <w:b/>
          <w:sz w:val="24"/>
          <w:szCs w:val="24"/>
        </w:rPr>
        <w:t>IDEA</w:t>
      </w:r>
      <w:r w:rsidR="00B932D5">
        <w:rPr>
          <w:rFonts w:ascii="Arial" w:hAnsi="Arial" w:cs="Arial"/>
          <w:b/>
          <w:sz w:val="24"/>
          <w:szCs w:val="24"/>
        </w:rPr>
        <w:t xml:space="preserve"> Y REGLAMENTO</w:t>
      </w:r>
    </w:p>
    <w:p w:rsidR="003767E6" w:rsidRPr="003767E6" w:rsidRDefault="003767E6" w:rsidP="003767E6">
      <w:pPr>
        <w:pStyle w:val="Level1"/>
        <w:spacing w:line="480" w:lineRule="auto"/>
        <w:ind w:firstLine="360"/>
        <w:jc w:val="both"/>
        <w:rPr>
          <w:rFonts w:ascii="Arial" w:hAnsi="Arial" w:cs="Arial"/>
          <w:szCs w:val="24"/>
          <w:lang w:val="es-PR"/>
        </w:rPr>
      </w:pPr>
      <w:r>
        <w:rPr>
          <w:rFonts w:ascii="Arial" w:hAnsi="Arial" w:cs="Arial"/>
          <w:szCs w:val="24"/>
          <w:lang w:val="es-PR"/>
        </w:rPr>
        <w:t>L</w:t>
      </w:r>
      <w:r w:rsidRPr="000E04C3">
        <w:rPr>
          <w:rFonts w:ascii="Arial" w:hAnsi="Arial" w:cs="Arial"/>
          <w:szCs w:val="24"/>
          <w:lang w:val="es-MX"/>
        </w:rPr>
        <w:t>a Ley Federal de Educación Especial, "</w:t>
      </w:r>
      <w:proofErr w:type="spellStart"/>
      <w:r w:rsidRPr="000E04C3">
        <w:rPr>
          <w:rFonts w:ascii="Arial" w:hAnsi="Arial" w:cs="Arial"/>
          <w:i/>
          <w:szCs w:val="24"/>
          <w:lang w:val="es-MX"/>
        </w:rPr>
        <w:t>Individuals</w:t>
      </w:r>
      <w:proofErr w:type="spellEnd"/>
      <w:r w:rsidRPr="000E04C3">
        <w:rPr>
          <w:rFonts w:ascii="Arial" w:hAnsi="Arial" w:cs="Arial"/>
          <w:i/>
          <w:szCs w:val="24"/>
          <w:lang w:val="es-MX"/>
        </w:rPr>
        <w:t xml:space="preserve"> </w:t>
      </w:r>
      <w:proofErr w:type="spellStart"/>
      <w:r w:rsidRPr="000E04C3">
        <w:rPr>
          <w:rFonts w:ascii="Arial" w:hAnsi="Arial" w:cs="Arial"/>
          <w:i/>
          <w:szCs w:val="24"/>
          <w:lang w:val="es-MX"/>
        </w:rPr>
        <w:t>with</w:t>
      </w:r>
      <w:proofErr w:type="spellEnd"/>
      <w:r w:rsidRPr="000E04C3">
        <w:rPr>
          <w:rFonts w:ascii="Arial" w:hAnsi="Arial" w:cs="Arial"/>
          <w:i/>
          <w:szCs w:val="24"/>
          <w:lang w:val="es-MX"/>
        </w:rPr>
        <w:t xml:space="preserve"> </w:t>
      </w:r>
      <w:proofErr w:type="spellStart"/>
      <w:r w:rsidRPr="000E04C3">
        <w:rPr>
          <w:rFonts w:ascii="Arial" w:hAnsi="Arial" w:cs="Arial"/>
          <w:i/>
          <w:szCs w:val="24"/>
          <w:lang w:val="es-MX"/>
        </w:rPr>
        <w:t>Disabilities</w:t>
      </w:r>
      <w:proofErr w:type="spellEnd"/>
      <w:r w:rsidRPr="000E04C3">
        <w:rPr>
          <w:rFonts w:ascii="Arial" w:hAnsi="Arial" w:cs="Arial"/>
          <w:i/>
          <w:szCs w:val="24"/>
          <w:lang w:val="es-MX"/>
        </w:rPr>
        <w:t xml:space="preserve"> </w:t>
      </w:r>
      <w:proofErr w:type="spellStart"/>
      <w:r w:rsidRPr="000E04C3">
        <w:rPr>
          <w:rFonts w:ascii="Arial" w:hAnsi="Arial" w:cs="Arial"/>
          <w:i/>
          <w:szCs w:val="24"/>
          <w:lang w:val="es-MX"/>
        </w:rPr>
        <w:t>Improvement</w:t>
      </w:r>
      <w:proofErr w:type="spellEnd"/>
      <w:r w:rsidRPr="000E04C3">
        <w:rPr>
          <w:rFonts w:ascii="Arial" w:hAnsi="Arial" w:cs="Arial"/>
          <w:i/>
          <w:szCs w:val="24"/>
          <w:lang w:val="es-MX"/>
        </w:rPr>
        <w:t xml:space="preserve"> </w:t>
      </w:r>
      <w:proofErr w:type="spellStart"/>
      <w:r w:rsidRPr="000E04C3">
        <w:rPr>
          <w:rFonts w:ascii="Arial" w:hAnsi="Arial" w:cs="Arial"/>
          <w:i/>
          <w:szCs w:val="24"/>
          <w:lang w:val="es-MX"/>
        </w:rPr>
        <w:t>Education</w:t>
      </w:r>
      <w:proofErr w:type="spellEnd"/>
      <w:r w:rsidRPr="000E04C3">
        <w:rPr>
          <w:rFonts w:ascii="Arial" w:hAnsi="Arial" w:cs="Arial"/>
          <w:i/>
          <w:szCs w:val="24"/>
          <w:lang w:val="es-MX"/>
        </w:rPr>
        <w:t xml:space="preserve"> </w:t>
      </w:r>
      <w:proofErr w:type="spellStart"/>
      <w:r w:rsidRPr="000E04C3">
        <w:rPr>
          <w:rFonts w:ascii="Arial" w:hAnsi="Arial" w:cs="Arial"/>
          <w:i/>
          <w:szCs w:val="24"/>
          <w:lang w:val="es-MX"/>
        </w:rPr>
        <w:t>Act</w:t>
      </w:r>
      <w:proofErr w:type="spellEnd"/>
      <w:r w:rsidRPr="000E04C3">
        <w:rPr>
          <w:rFonts w:ascii="Arial" w:hAnsi="Arial" w:cs="Arial"/>
          <w:szCs w:val="24"/>
          <w:lang w:val="es-MX"/>
        </w:rPr>
        <w:t>" (en lo adelante "IDEIA"), 20 USC 1401, 1415(i</w:t>
      </w:r>
      <w:proofErr w:type="gramStart"/>
      <w:r w:rsidRPr="000E04C3">
        <w:rPr>
          <w:rFonts w:ascii="Arial" w:hAnsi="Arial" w:cs="Arial"/>
          <w:szCs w:val="24"/>
          <w:lang w:val="es-MX"/>
        </w:rPr>
        <w:t>)(</w:t>
      </w:r>
      <w:proofErr w:type="gramEnd"/>
      <w:r w:rsidRPr="000E04C3">
        <w:rPr>
          <w:rFonts w:ascii="Arial" w:hAnsi="Arial" w:cs="Arial"/>
          <w:szCs w:val="24"/>
          <w:lang w:val="es-MX"/>
        </w:rPr>
        <w:t xml:space="preserve">3)(B), autoriza a los </w:t>
      </w:r>
      <w:r w:rsidRPr="000E04C3">
        <w:rPr>
          <w:rFonts w:ascii="Arial" w:hAnsi="Arial" w:cs="Arial"/>
          <w:szCs w:val="24"/>
          <w:lang w:val="es-MX"/>
        </w:rPr>
        <w:lastRenderedPageBreak/>
        <w:t xml:space="preserve">tribunales a conceder honorarios a las partes prevalecientes en procedimientos ventilados bajo los postulados de dicha ley.  </w:t>
      </w:r>
      <w:r w:rsidRPr="003767E6">
        <w:rPr>
          <w:rFonts w:ascii="Arial" w:hAnsi="Arial" w:cs="Arial"/>
          <w:szCs w:val="24"/>
          <w:lang w:val="es-PR"/>
        </w:rPr>
        <w:t>La disposición específica de IDEIA dispone lo siguiente:</w:t>
      </w:r>
    </w:p>
    <w:p w:rsidR="003767E6" w:rsidRPr="003767E6" w:rsidRDefault="003767E6" w:rsidP="003767E6">
      <w:pPr>
        <w:spacing w:after="0" w:line="240" w:lineRule="auto"/>
        <w:jc w:val="both"/>
        <w:rPr>
          <w:rFonts w:ascii="Arial" w:eastAsia="Times New Roman" w:hAnsi="Arial" w:cs="Arial"/>
          <w:sz w:val="24"/>
          <w:szCs w:val="24"/>
          <w:lang w:eastAsia="es-PR"/>
        </w:rPr>
      </w:pPr>
      <w:r w:rsidRPr="003767E6">
        <w:rPr>
          <w:rFonts w:ascii="Arial" w:eastAsia="Times New Roman" w:hAnsi="Arial" w:cs="Arial"/>
          <w:b/>
          <w:bCs/>
          <w:color w:val="333333"/>
          <w:sz w:val="24"/>
          <w:szCs w:val="24"/>
          <w:shd w:val="clear" w:color="auto" w:fill="FFFFFF"/>
          <w:lang w:eastAsia="es-PR"/>
        </w:rPr>
        <w:t>(B)</w:t>
      </w:r>
      <w:proofErr w:type="spellStart"/>
      <w:r w:rsidRPr="003767E6">
        <w:rPr>
          <w:rFonts w:ascii="Arial" w:eastAsia="Times New Roman" w:hAnsi="Arial" w:cs="Arial"/>
          <w:b/>
          <w:bCs/>
          <w:color w:val="333333"/>
          <w:sz w:val="24"/>
          <w:szCs w:val="24"/>
          <w:shd w:val="clear" w:color="auto" w:fill="FFFFFF"/>
          <w:lang w:eastAsia="es-PR"/>
        </w:rPr>
        <w:t>Award</w:t>
      </w:r>
      <w:proofErr w:type="spellEnd"/>
      <w:r w:rsidRPr="003767E6">
        <w:rPr>
          <w:rFonts w:ascii="Arial" w:eastAsia="Times New Roman" w:hAnsi="Arial" w:cs="Arial"/>
          <w:b/>
          <w:bCs/>
          <w:color w:val="333333"/>
          <w:sz w:val="24"/>
          <w:szCs w:val="24"/>
          <w:shd w:val="clear" w:color="auto" w:fill="FFFFFF"/>
          <w:lang w:eastAsia="es-PR"/>
        </w:rPr>
        <w:t xml:space="preserve"> of </w:t>
      </w:r>
      <w:proofErr w:type="spellStart"/>
      <w:r w:rsidRPr="003767E6">
        <w:rPr>
          <w:rFonts w:ascii="Arial" w:eastAsia="Times New Roman" w:hAnsi="Arial" w:cs="Arial"/>
          <w:b/>
          <w:bCs/>
          <w:color w:val="333333"/>
          <w:sz w:val="24"/>
          <w:szCs w:val="24"/>
          <w:shd w:val="clear" w:color="auto" w:fill="FFFFFF"/>
          <w:lang w:eastAsia="es-PR"/>
        </w:rPr>
        <w:t>attorneys</w:t>
      </w:r>
      <w:proofErr w:type="spellEnd"/>
      <w:r w:rsidRPr="003767E6">
        <w:rPr>
          <w:rFonts w:ascii="Arial" w:eastAsia="Times New Roman" w:hAnsi="Arial" w:cs="Arial"/>
          <w:b/>
          <w:bCs/>
          <w:color w:val="333333"/>
          <w:sz w:val="24"/>
          <w:szCs w:val="24"/>
          <w:shd w:val="clear" w:color="auto" w:fill="FFFFFF"/>
          <w:lang w:eastAsia="es-PR"/>
        </w:rPr>
        <w:t xml:space="preserve">’ </w:t>
      </w:r>
      <w:proofErr w:type="spellStart"/>
      <w:r w:rsidRPr="003767E6">
        <w:rPr>
          <w:rFonts w:ascii="Arial" w:eastAsia="Times New Roman" w:hAnsi="Arial" w:cs="Arial"/>
          <w:b/>
          <w:bCs/>
          <w:color w:val="333333"/>
          <w:sz w:val="24"/>
          <w:szCs w:val="24"/>
          <w:shd w:val="clear" w:color="auto" w:fill="FFFFFF"/>
          <w:lang w:eastAsia="es-PR"/>
        </w:rPr>
        <w:t>fees</w:t>
      </w:r>
      <w:proofErr w:type="spellEnd"/>
    </w:p>
    <w:p w:rsidR="003767E6" w:rsidRPr="003767E6" w:rsidRDefault="003767E6" w:rsidP="003767E6">
      <w:pPr>
        <w:shd w:val="clear" w:color="auto" w:fill="FFFFFF"/>
        <w:spacing w:after="0" w:line="330" w:lineRule="atLeast"/>
        <w:jc w:val="both"/>
        <w:rPr>
          <w:rFonts w:ascii="Arial" w:eastAsia="Times New Roman" w:hAnsi="Arial" w:cs="Arial"/>
          <w:color w:val="333333"/>
          <w:sz w:val="24"/>
          <w:szCs w:val="24"/>
          <w:lang w:val="en-US" w:eastAsia="es-PR"/>
        </w:rPr>
      </w:pPr>
      <w:bookmarkStart w:id="28" w:name="i_3_B_i"/>
      <w:bookmarkEnd w:id="28"/>
      <w:r w:rsidRPr="003767E6">
        <w:rPr>
          <w:rFonts w:ascii="Arial" w:eastAsia="Times New Roman" w:hAnsi="Arial" w:cs="Arial"/>
          <w:b/>
          <w:bCs/>
          <w:color w:val="333333"/>
          <w:sz w:val="24"/>
          <w:szCs w:val="24"/>
          <w:lang w:val="en-US" w:eastAsia="es-PR"/>
        </w:rPr>
        <w:t>(</w:t>
      </w:r>
      <w:proofErr w:type="spellStart"/>
      <w:proofErr w:type="gramStart"/>
      <w:r w:rsidRPr="003767E6">
        <w:rPr>
          <w:rFonts w:ascii="Arial" w:eastAsia="Times New Roman" w:hAnsi="Arial" w:cs="Arial"/>
          <w:b/>
          <w:bCs/>
          <w:color w:val="333333"/>
          <w:sz w:val="24"/>
          <w:szCs w:val="24"/>
          <w:lang w:val="en-US" w:eastAsia="es-PR"/>
        </w:rPr>
        <w:t>i</w:t>
      </w:r>
      <w:proofErr w:type="spellEnd"/>
      <w:proofErr w:type="gramEnd"/>
      <w:r w:rsidRPr="003767E6">
        <w:rPr>
          <w:rFonts w:ascii="Arial" w:eastAsia="Times New Roman" w:hAnsi="Arial" w:cs="Arial"/>
          <w:b/>
          <w:bCs/>
          <w:color w:val="333333"/>
          <w:sz w:val="24"/>
          <w:szCs w:val="24"/>
          <w:lang w:val="en-US" w:eastAsia="es-PR"/>
        </w:rPr>
        <w:t>)In general</w:t>
      </w:r>
      <w:r>
        <w:rPr>
          <w:rFonts w:ascii="Arial" w:eastAsia="Times New Roman" w:hAnsi="Arial" w:cs="Arial"/>
          <w:b/>
          <w:bCs/>
          <w:color w:val="333333"/>
          <w:sz w:val="24"/>
          <w:szCs w:val="24"/>
          <w:lang w:val="en-US" w:eastAsia="es-PR"/>
        </w:rPr>
        <w:t xml:space="preserve">.  </w:t>
      </w:r>
      <w:r w:rsidRPr="003767E6">
        <w:rPr>
          <w:rFonts w:ascii="Arial" w:eastAsia="Times New Roman" w:hAnsi="Arial" w:cs="Arial"/>
          <w:color w:val="333333"/>
          <w:sz w:val="24"/>
          <w:szCs w:val="24"/>
          <w:lang w:val="en-US" w:eastAsia="es-PR"/>
        </w:rPr>
        <w:t>In any action or proceeding brought under this section, the court, in its discretion, may award reasonable attorneys’ fees as part of the costs—</w:t>
      </w:r>
    </w:p>
    <w:p w:rsidR="003767E6" w:rsidRPr="003767E6" w:rsidRDefault="003767E6" w:rsidP="003767E6">
      <w:pPr>
        <w:shd w:val="clear" w:color="auto" w:fill="FFFFFF"/>
        <w:spacing w:after="0" w:line="330" w:lineRule="atLeast"/>
        <w:jc w:val="both"/>
        <w:rPr>
          <w:rFonts w:ascii="Arial" w:eastAsia="Times New Roman" w:hAnsi="Arial" w:cs="Arial"/>
          <w:color w:val="333333"/>
          <w:sz w:val="24"/>
          <w:szCs w:val="24"/>
          <w:lang w:val="en-US" w:eastAsia="es-PR"/>
        </w:rPr>
      </w:pPr>
      <w:bookmarkStart w:id="29" w:name="i_3_B_i_I"/>
      <w:bookmarkEnd w:id="29"/>
      <w:r w:rsidRPr="003767E6">
        <w:rPr>
          <w:rFonts w:ascii="Arial" w:eastAsia="Times New Roman" w:hAnsi="Arial" w:cs="Arial"/>
          <w:b/>
          <w:bCs/>
          <w:color w:val="333333"/>
          <w:sz w:val="24"/>
          <w:szCs w:val="24"/>
          <w:lang w:val="en-US" w:eastAsia="es-PR"/>
        </w:rPr>
        <w:t>(I)</w:t>
      </w:r>
      <w:r>
        <w:rPr>
          <w:rFonts w:ascii="Arial" w:eastAsia="Times New Roman" w:hAnsi="Arial" w:cs="Arial"/>
          <w:b/>
          <w:bCs/>
          <w:color w:val="333333"/>
          <w:sz w:val="24"/>
          <w:szCs w:val="24"/>
          <w:lang w:val="en-US" w:eastAsia="es-PR"/>
        </w:rPr>
        <w:t xml:space="preserve"> </w:t>
      </w:r>
      <w:r w:rsidRPr="003767E6">
        <w:rPr>
          <w:rFonts w:ascii="Arial" w:eastAsia="Times New Roman" w:hAnsi="Arial" w:cs="Arial"/>
          <w:color w:val="333333"/>
          <w:sz w:val="24"/>
          <w:szCs w:val="24"/>
          <w:lang w:val="en-US" w:eastAsia="es-PR"/>
        </w:rPr>
        <w:t>to a prevailing party who is the parent of a child with a disability;</w:t>
      </w:r>
    </w:p>
    <w:p w:rsidR="003767E6" w:rsidRPr="003767E6" w:rsidRDefault="003767E6" w:rsidP="003767E6">
      <w:pPr>
        <w:shd w:val="clear" w:color="auto" w:fill="FFFFFF"/>
        <w:spacing w:after="0" w:line="330" w:lineRule="atLeast"/>
        <w:jc w:val="both"/>
        <w:rPr>
          <w:rFonts w:ascii="Arial" w:eastAsia="Times New Roman" w:hAnsi="Arial" w:cs="Arial"/>
          <w:color w:val="333333"/>
          <w:sz w:val="24"/>
          <w:szCs w:val="24"/>
          <w:lang w:val="en-US" w:eastAsia="es-PR"/>
        </w:rPr>
      </w:pPr>
      <w:bookmarkStart w:id="30" w:name="i_3_B_i_II"/>
      <w:bookmarkEnd w:id="30"/>
      <w:r w:rsidRPr="003767E6">
        <w:rPr>
          <w:rFonts w:ascii="Arial" w:eastAsia="Times New Roman" w:hAnsi="Arial" w:cs="Arial"/>
          <w:b/>
          <w:bCs/>
          <w:color w:val="333333"/>
          <w:sz w:val="24"/>
          <w:szCs w:val="24"/>
          <w:lang w:val="en-US" w:eastAsia="es-PR"/>
        </w:rPr>
        <w:t>(II)</w:t>
      </w:r>
      <w:r>
        <w:rPr>
          <w:rFonts w:ascii="Arial" w:eastAsia="Times New Roman" w:hAnsi="Arial" w:cs="Arial"/>
          <w:b/>
          <w:bCs/>
          <w:color w:val="333333"/>
          <w:sz w:val="24"/>
          <w:szCs w:val="24"/>
          <w:lang w:val="en-US" w:eastAsia="es-PR"/>
        </w:rPr>
        <w:t xml:space="preserve"> </w:t>
      </w:r>
      <w:r w:rsidRPr="003767E6">
        <w:rPr>
          <w:rFonts w:ascii="Arial" w:eastAsia="Times New Roman" w:hAnsi="Arial" w:cs="Arial"/>
          <w:color w:val="333333"/>
          <w:sz w:val="24"/>
          <w:szCs w:val="24"/>
          <w:lang w:val="en-US" w:eastAsia="es-PR"/>
        </w:rPr>
        <w:t>to a prevailing party who is a State educational agency or local educational agency against the attorney of a parent who files a complaint or subsequent cause of action that is frivolous, unreasonable, or without foundation, or against the attorney of a parent who continued to litigate after the litigation clearly became frivolous, unreasonable, or without foundation; or</w:t>
      </w:r>
    </w:p>
    <w:p w:rsidR="003767E6" w:rsidRDefault="003767E6" w:rsidP="003767E6">
      <w:pPr>
        <w:shd w:val="clear" w:color="auto" w:fill="FFFFFF"/>
        <w:spacing w:after="0" w:line="330" w:lineRule="atLeast"/>
        <w:jc w:val="both"/>
        <w:rPr>
          <w:rFonts w:ascii="Arial" w:eastAsia="Times New Roman" w:hAnsi="Arial" w:cs="Arial"/>
          <w:color w:val="333333"/>
          <w:sz w:val="24"/>
          <w:szCs w:val="24"/>
          <w:lang w:val="en-US" w:eastAsia="es-PR"/>
        </w:rPr>
      </w:pPr>
      <w:bookmarkStart w:id="31" w:name="i_3_B_i_III"/>
      <w:bookmarkEnd w:id="31"/>
      <w:r w:rsidRPr="003767E6">
        <w:rPr>
          <w:rFonts w:ascii="Arial" w:eastAsia="Times New Roman" w:hAnsi="Arial" w:cs="Arial"/>
          <w:b/>
          <w:bCs/>
          <w:color w:val="333333"/>
          <w:sz w:val="24"/>
          <w:szCs w:val="24"/>
          <w:lang w:val="en-US" w:eastAsia="es-PR"/>
        </w:rPr>
        <w:t>(III)</w:t>
      </w:r>
      <w:r>
        <w:rPr>
          <w:rFonts w:ascii="Arial" w:eastAsia="Times New Roman" w:hAnsi="Arial" w:cs="Arial"/>
          <w:b/>
          <w:bCs/>
          <w:color w:val="333333"/>
          <w:sz w:val="24"/>
          <w:szCs w:val="24"/>
          <w:lang w:val="en-US" w:eastAsia="es-PR"/>
        </w:rPr>
        <w:t xml:space="preserve"> </w:t>
      </w:r>
      <w:r w:rsidRPr="003767E6">
        <w:rPr>
          <w:rFonts w:ascii="Arial" w:eastAsia="Times New Roman" w:hAnsi="Arial" w:cs="Arial"/>
          <w:color w:val="333333"/>
          <w:sz w:val="24"/>
          <w:szCs w:val="24"/>
          <w:lang w:val="en-US" w:eastAsia="es-PR"/>
        </w:rPr>
        <w:t>to a prevailing State educational agency or local educational agency against the attorney of a parent, or against the parent, if the parent’s complaint or subsequent cause of action was presented for any improper purpose, such as to harass, to cause unnecessary delay, or to needlessly increase the cost of litigation.</w:t>
      </w:r>
    </w:p>
    <w:p w:rsidR="00D50E60" w:rsidRPr="003767E6" w:rsidRDefault="00D50E60" w:rsidP="003767E6">
      <w:pPr>
        <w:shd w:val="clear" w:color="auto" w:fill="FFFFFF"/>
        <w:spacing w:after="0" w:line="330" w:lineRule="atLeast"/>
        <w:jc w:val="both"/>
        <w:rPr>
          <w:rFonts w:ascii="Arial" w:eastAsia="Times New Roman" w:hAnsi="Arial" w:cs="Arial"/>
          <w:color w:val="333333"/>
          <w:sz w:val="24"/>
          <w:szCs w:val="24"/>
          <w:lang w:val="en-US" w:eastAsia="es-PR"/>
        </w:rPr>
      </w:pPr>
    </w:p>
    <w:p w:rsidR="003767E6" w:rsidRDefault="00D50E60" w:rsidP="003767E6">
      <w:pPr>
        <w:pStyle w:val="Level1"/>
        <w:numPr>
          <w:ilvl w:val="0"/>
          <w:numId w:val="2"/>
        </w:numPr>
        <w:spacing w:line="480" w:lineRule="auto"/>
        <w:jc w:val="both"/>
        <w:rPr>
          <w:rFonts w:ascii="Arial" w:hAnsi="Arial" w:cs="Arial"/>
          <w:b/>
          <w:szCs w:val="24"/>
          <w:lang w:val="es-PR"/>
        </w:rPr>
      </w:pPr>
      <w:r>
        <w:rPr>
          <w:rFonts w:ascii="Arial" w:hAnsi="Arial" w:cs="Arial"/>
          <w:b/>
          <w:szCs w:val="24"/>
          <w:lang w:val="es-PR"/>
        </w:rPr>
        <w:t>NATURALEZA DE ESTOS HONORARIOS</w:t>
      </w:r>
    </w:p>
    <w:p w:rsidR="003767E6" w:rsidRPr="00AF7ACB" w:rsidRDefault="003767E6" w:rsidP="003767E6">
      <w:pPr>
        <w:pStyle w:val="Level1"/>
        <w:spacing w:line="480" w:lineRule="auto"/>
        <w:ind w:firstLine="708"/>
        <w:jc w:val="both"/>
        <w:rPr>
          <w:rFonts w:ascii="Arial" w:hAnsi="Arial" w:cs="Arial"/>
          <w:szCs w:val="24"/>
        </w:rPr>
      </w:pPr>
      <w:r w:rsidRPr="00AF7ACB">
        <w:rPr>
          <w:rFonts w:ascii="Arial" w:hAnsi="Arial" w:cs="Arial"/>
          <w:szCs w:val="24"/>
          <w:lang w:val="es-MX"/>
        </w:rPr>
        <w:t xml:space="preserve">Al aprobar la concesión de honorarios, el Congreso de los Estados Unidos tuvo el propósito de promover que mediante la contratación de abogados privados, los beneficiarios de la legislación sobre educación especial pudieran lograr que la misma fuera puesta en vigor.  </w:t>
      </w:r>
      <w:r w:rsidRPr="00AF7ACB">
        <w:rPr>
          <w:rFonts w:ascii="Arial" w:hAnsi="Arial" w:cs="Arial"/>
          <w:i/>
          <w:szCs w:val="24"/>
          <w:u w:val="single"/>
        </w:rPr>
        <w:t>J.B. by and through C. B.</w:t>
      </w:r>
      <w:r w:rsidRPr="00AF7ACB">
        <w:rPr>
          <w:rFonts w:ascii="Arial" w:hAnsi="Arial" w:cs="Arial"/>
          <w:i/>
          <w:szCs w:val="24"/>
        </w:rPr>
        <w:t xml:space="preserve"> v. </w:t>
      </w:r>
      <w:r w:rsidRPr="00AF7ACB">
        <w:rPr>
          <w:rFonts w:ascii="Arial" w:hAnsi="Arial" w:cs="Arial"/>
          <w:i/>
          <w:szCs w:val="24"/>
          <w:u w:val="single"/>
        </w:rPr>
        <w:t>Essex-Caledonia Supervisory Union</w:t>
      </w:r>
      <w:r w:rsidRPr="00AF7ACB">
        <w:rPr>
          <w:rFonts w:ascii="Arial" w:hAnsi="Arial" w:cs="Arial"/>
          <w:szCs w:val="24"/>
        </w:rPr>
        <w:t xml:space="preserve">, 943 </w:t>
      </w:r>
      <w:proofErr w:type="spellStart"/>
      <w:r w:rsidRPr="00AF7ACB">
        <w:rPr>
          <w:rFonts w:ascii="Arial" w:hAnsi="Arial" w:cs="Arial"/>
          <w:szCs w:val="24"/>
        </w:rPr>
        <w:t>F.Supp</w:t>
      </w:r>
      <w:proofErr w:type="spellEnd"/>
      <w:r w:rsidRPr="00AF7ACB">
        <w:rPr>
          <w:rFonts w:ascii="Arial" w:hAnsi="Arial" w:cs="Arial"/>
          <w:szCs w:val="24"/>
        </w:rPr>
        <w:t xml:space="preserve">. 387, 389, 391 (D. Vt. 1996).  </w:t>
      </w:r>
    </w:p>
    <w:p w:rsidR="003767E6" w:rsidRPr="00AF7ACB" w:rsidRDefault="003767E6" w:rsidP="003767E6">
      <w:pPr>
        <w:pStyle w:val="Level1"/>
        <w:spacing w:line="480" w:lineRule="auto"/>
        <w:ind w:firstLine="708"/>
        <w:jc w:val="both"/>
        <w:rPr>
          <w:rFonts w:ascii="Arial" w:hAnsi="Arial" w:cs="Arial"/>
          <w:szCs w:val="24"/>
          <w:lang w:val="es-ES"/>
        </w:rPr>
      </w:pPr>
      <w:r w:rsidRPr="00AF7ACB">
        <w:rPr>
          <w:rFonts w:ascii="Arial" w:hAnsi="Arial" w:cs="Arial"/>
          <w:szCs w:val="24"/>
          <w:lang w:val="es-ES"/>
        </w:rPr>
        <w:t xml:space="preserve">El historial legislativo del Congreso de los Estados Unidos cuando se atendió la enmienda a la Ley IDEA correspondiente al tema de los honorarios de abogado, refleja que al adoptar esta disposición el propósito del Congreso es que la concesión de honorarios sirva como instrumento para que los padres puedan contratar abogados que les permita defender los derechos de sus hijos.  </w:t>
      </w:r>
      <w:proofErr w:type="spellStart"/>
      <w:r w:rsidRPr="00AF7ACB">
        <w:rPr>
          <w:rFonts w:ascii="Arial" w:hAnsi="Arial" w:cs="Arial"/>
          <w:i/>
          <w:szCs w:val="24"/>
          <w:lang w:val="es-ES"/>
        </w:rPr>
        <w:t>Congressional</w:t>
      </w:r>
      <w:proofErr w:type="spellEnd"/>
      <w:r w:rsidRPr="00AF7ACB">
        <w:rPr>
          <w:rFonts w:ascii="Arial" w:hAnsi="Arial" w:cs="Arial"/>
          <w:i/>
          <w:szCs w:val="24"/>
          <w:lang w:val="es-ES"/>
        </w:rPr>
        <w:t xml:space="preserve"> Record-</w:t>
      </w:r>
      <w:proofErr w:type="spellStart"/>
      <w:r w:rsidRPr="00AF7ACB">
        <w:rPr>
          <w:rFonts w:ascii="Arial" w:hAnsi="Arial" w:cs="Arial"/>
          <w:i/>
          <w:szCs w:val="24"/>
          <w:lang w:val="es-ES"/>
        </w:rPr>
        <w:t>Senate</w:t>
      </w:r>
      <w:proofErr w:type="spellEnd"/>
      <w:r w:rsidRPr="00AF7ACB">
        <w:rPr>
          <w:rFonts w:ascii="Arial" w:hAnsi="Arial" w:cs="Arial"/>
          <w:i/>
          <w:szCs w:val="24"/>
          <w:lang w:val="es-ES"/>
        </w:rPr>
        <w:t xml:space="preserve">, 17 de julio de 1986.  </w:t>
      </w:r>
      <w:r w:rsidRPr="00AF7ACB">
        <w:rPr>
          <w:rFonts w:ascii="Arial" w:hAnsi="Arial" w:cs="Arial"/>
          <w:szCs w:val="24"/>
          <w:lang w:val="es-ES"/>
        </w:rPr>
        <w:t xml:space="preserve">Allí se plantea, entre otras cosas, que uno de </w:t>
      </w:r>
      <w:r w:rsidRPr="00AF7ACB">
        <w:rPr>
          <w:rFonts w:ascii="Arial" w:hAnsi="Arial" w:cs="Arial"/>
          <w:szCs w:val="24"/>
          <w:lang w:val="es-ES"/>
        </w:rPr>
        <w:lastRenderedPageBreak/>
        <w:t xml:space="preserve">los propósitos de la medida es evitar que los padres desventajados económicamente se vean limitados en conseguir acceso a abogados que los representen, así como evitar que las agencias educativas se dediquen a prolongar los litigios con el propósito de forzar a los demandantes a abandonar su caso ante la imposibilidad de cumplir con las exigencias económicas que supone litigar contra el estado. </w:t>
      </w:r>
      <w:r w:rsidRPr="00AF7ACB">
        <w:rPr>
          <w:rFonts w:ascii="Arial" w:hAnsi="Arial" w:cs="Arial"/>
          <w:i/>
          <w:szCs w:val="24"/>
          <w:lang w:val="es-ES"/>
        </w:rPr>
        <w:t>Id.</w:t>
      </w:r>
      <w:r w:rsidRPr="00AF7ACB">
        <w:rPr>
          <w:rFonts w:ascii="Arial" w:hAnsi="Arial" w:cs="Arial"/>
          <w:szCs w:val="24"/>
          <w:lang w:val="es-ES"/>
        </w:rPr>
        <w:t xml:space="preserve">  págs. 3-4.</w:t>
      </w:r>
    </w:p>
    <w:p w:rsidR="003767E6" w:rsidRDefault="003767E6" w:rsidP="003767E6">
      <w:pPr>
        <w:pStyle w:val="Level1"/>
        <w:spacing w:line="480" w:lineRule="auto"/>
        <w:ind w:firstLine="708"/>
        <w:jc w:val="both"/>
        <w:rPr>
          <w:rFonts w:ascii="Arial" w:hAnsi="Arial" w:cs="Arial"/>
          <w:szCs w:val="24"/>
          <w:lang w:val="es-ES"/>
        </w:rPr>
      </w:pPr>
      <w:r w:rsidRPr="00AF7ACB">
        <w:rPr>
          <w:rFonts w:ascii="Arial" w:hAnsi="Arial" w:cs="Arial"/>
          <w:szCs w:val="24"/>
          <w:lang w:val="es-ES"/>
        </w:rPr>
        <w:t xml:space="preserve">El Congreso también aclaró que al aprobar el original de la Ley Pública 94-142 de 1975, su propósito era que la misma fuera interpretada como muchas otras leyes de derechos civiles que conceden honorarios de abogado.  </w:t>
      </w:r>
      <w:r w:rsidRPr="00AF7ACB">
        <w:rPr>
          <w:rFonts w:ascii="Arial" w:hAnsi="Arial" w:cs="Arial"/>
          <w:i/>
          <w:szCs w:val="24"/>
          <w:lang w:val="es-ES"/>
        </w:rPr>
        <w:t xml:space="preserve">Id., </w:t>
      </w:r>
      <w:r w:rsidRPr="00AF7ACB">
        <w:rPr>
          <w:rFonts w:ascii="Arial" w:hAnsi="Arial" w:cs="Arial"/>
          <w:szCs w:val="24"/>
          <w:lang w:val="es-ES"/>
        </w:rPr>
        <w:t xml:space="preserve">pág. 3.  Este fue precisamente el análisis que hizo de dicho estatuto el Tribunal Supremo de Puerto Rico al resolver el caso de </w:t>
      </w:r>
      <w:r w:rsidRPr="00AF7ACB">
        <w:rPr>
          <w:rFonts w:ascii="Arial" w:hAnsi="Arial" w:cs="Arial"/>
          <w:szCs w:val="24"/>
          <w:u w:val="single"/>
          <w:lang w:val="es-ES"/>
        </w:rPr>
        <w:t>Bonilla</w:t>
      </w:r>
      <w:r w:rsidRPr="00AF7ACB">
        <w:rPr>
          <w:rFonts w:ascii="Arial" w:hAnsi="Arial" w:cs="Arial"/>
          <w:szCs w:val="24"/>
          <w:lang w:val="es-ES"/>
        </w:rPr>
        <w:t xml:space="preserve"> v. </w:t>
      </w:r>
      <w:proofErr w:type="spellStart"/>
      <w:r w:rsidRPr="00AF7ACB">
        <w:rPr>
          <w:rFonts w:ascii="Arial" w:hAnsi="Arial" w:cs="Arial"/>
          <w:szCs w:val="24"/>
          <w:u w:val="single"/>
          <w:lang w:val="es-ES"/>
        </w:rPr>
        <w:t>Chardón</w:t>
      </w:r>
      <w:proofErr w:type="spellEnd"/>
      <w:r w:rsidRPr="00AF7ACB">
        <w:rPr>
          <w:rFonts w:ascii="Arial" w:hAnsi="Arial" w:cs="Arial"/>
          <w:szCs w:val="24"/>
          <w:lang w:val="es-ES"/>
        </w:rPr>
        <w:t>, 118 D.P.R. 599 (1987), donde el Tribunal Supremo de Puerto Rico se apoyó en las disposiciones de la Ley de Derechos Civiles, 42 U.S.C. 1983 y 1988, para conceder honorarios de abogado a los demandantes, padres de niños estudiantes con impedimentos, en una acción bajo la entonces Ley Pública 94-142.  El Tribunal Supremo de Puerto Rico aclaró que estos honorarios no se conceden por temeridad sino como “…un remedio necesario para que la Ley de Derechos Civiles no se convierta en una declaración en el vacío sin utilidad práctica, para que el ciudadano promedio pueda hacer valer sus derechos”, supra a la pág. 617.</w:t>
      </w:r>
    </w:p>
    <w:p w:rsidR="003767E6" w:rsidRDefault="003767E6" w:rsidP="003767E6">
      <w:pPr>
        <w:pStyle w:val="Level1"/>
        <w:numPr>
          <w:ilvl w:val="0"/>
          <w:numId w:val="2"/>
        </w:numPr>
        <w:spacing w:line="480" w:lineRule="auto"/>
        <w:jc w:val="both"/>
        <w:rPr>
          <w:rFonts w:ascii="Arial" w:hAnsi="Arial" w:cs="Arial"/>
          <w:b/>
          <w:szCs w:val="24"/>
          <w:lang w:val="es-ES"/>
        </w:rPr>
      </w:pPr>
      <w:r>
        <w:rPr>
          <w:rFonts w:ascii="Arial" w:hAnsi="Arial" w:cs="Arial"/>
          <w:b/>
          <w:szCs w:val="24"/>
          <w:lang w:val="es-ES"/>
        </w:rPr>
        <w:t>ASPECTOS JURISDICCIONALES</w:t>
      </w:r>
    </w:p>
    <w:p w:rsidR="001C137F" w:rsidRDefault="001C137F" w:rsidP="001C137F">
      <w:pPr>
        <w:pStyle w:val="Level1"/>
        <w:numPr>
          <w:ilvl w:val="0"/>
          <w:numId w:val="4"/>
        </w:numPr>
        <w:spacing w:line="480" w:lineRule="auto"/>
        <w:jc w:val="both"/>
        <w:rPr>
          <w:rFonts w:ascii="Arial" w:hAnsi="Arial" w:cs="Arial"/>
          <w:b/>
          <w:szCs w:val="24"/>
          <w:lang w:val="es-ES"/>
        </w:rPr>
      </w:pPr>
      <w:r>
        <w:rPr>
          <w:rFonts w:ascii="Arial" w:hAnsi="Arial" w:cs="Arial"/>
          <w:b/>
          <w:szCs w:val="24"/>
          <w:lang w:val="es-ES"/>
        </w:rPr>
        <w:t>Foro con Jurisdicción y Competencia</w:t>
      </w:r>
    </w:p>
    <w:p w:rsidR="003767E6" w:rsidRDefault="003767E6" w:rsidP="001C137F">
      <w:pPr>
        <w:pStyle w:val="Level1"/>
        <w:spacing w:line="480" w:lineRule="auto"/>
        <w:ind w:firstLine="708"/>
        <w:jc w:val="both"/>
        <w:rPr>
          <w:rFonts w:ascii="Arial" w:hAnsi="Arial" w:cs="Arial"/>
          <w:lang w:val="es-PR"/>
        </w:rPr>
      </w:pPr>
      <w:r>
        <w:rPr>
          <w:rFonts w:ascii="Arial" w:hAnsi="Arial" w:cs="Arial"/>
          <w:szCs w:val="24"/>
          <w:lang w:val="es-ES"/>
        </w:rPr>
        <w:t xml:space="preserve">En </w:t>
      </w:r>
      <w:r w:rsidR="001C137F">
        <w:rPr>
          <w:rFonts w:ascii="Arial" w:hAnsi="Arial" w:cs="Arial"/>
          <w:szCs w:val="24"/>
          <w:u w:val="single"/>
          <w:lang w:val="es-ES"/>
        </w:rPr>
        <w:t xml:space="preserve">Ivette </w:t>
      </w:r>
      <w:proofErr w:type="spellStart"/>
      <w:r w:rsidR="001C137F">
        <w:rPr>
          <w:rFonts w:ascii="Arial" w:hAnsi="Arial" w:cs="Arial"/>
          <w:szCs w:val="24"/>
          <w:u w:val="single"/>
          <w:lang w:val="es-ES"/>
        </w:rPr>
        <w:t>Declet</w:t>
      </w:r>
      <w:proofErr w:type="spellEnd"/>
      <w:r w:rsidR="001C137F">
        <w:rPr>
          <w:rFonts w:ascii="Arial" w:hAnsi="Arial" w:cs="Arial"/>
          <w:szCs w:val="24"/>
          <w:lang w:val="es-ES"/>
        </w:rPr>
        <w:t xml:space="preserve"> v. </w:t>
      </w:r>
      <w:r w:rsidR="001C137F">
        <w:rPr>
          <w:rFonts w:ascii="Arial" w:hAnsi="Arial" w:cs="Arial"/>
          <w:szCs w:val="24"/>
          <w:u w:val="single"/>
          <w:lang w:val="es-ES"/>
        </w:rPr>
        <w:t>Departamento de Educación</w:t>
      </w:r>
      <w:r w:rsidR="001C137F">
        <w:rPr>
          <w:rFonts w:ascii="Arial" w:hAnsi="Arial" w:cs="Arial"/>
          <w:szCs w:val="24"/>
          <w:lang w:val="es-ES"/>
        </w:rPr>
        <w:t>, 2009 T.S.P.R. 188, e</w:t>
      </w:r>
      <w:r w:rsidR="001C137F" w:rsidRPr="001C137F">
        <w:rPr>
          <w:rFonts w:ascii="Arial" w:hAnsi="Arial" w:cs="Arial"/>
          <w:lang w:val="es-PR"/>
        </w:rPr>
        <w:t xml:space="preserve">l </w:t>
      </w:r>
      <w:r w:rsidR="001C137F">
        <w:rPr>
          <w:rFonts w:ascii="Arial" w:hAnsi="Arial" w:cs="Arial"/>
          <w:lang w:val="es-PR"/>
        </w:rPr>
        <w:t xml:space="preserve">Tribunal Supremo de Puerto Rico resolvió que un </w:t>
      </w:r>
      <w:r w:rsidR="001C137F" w:rsidRPr="001C137F">
        <w:rPr>
          <w:rFonts w:ascii="Arial" w:hAnsi="Arial" w:cs="Arial"/>
          <w:lang w:val="es-PR"/>
        </w:rPr>
        <w:t xml:space="preserve">Oficial Examinador del Departamento de Educación </w:t>
      </w:r>
      <w:r w:rsidR="001C137F">
        <w:rPr>
          <w:rFonts w:ascii="Arial" w:hAnsi="Arial" w:cs="Arial"/>
          <w:lang w:val="es-PR"/>
        </w:rPr>
        <w:t xml:space="preserve">no </w:t>
      </w:r>
      <w:r w:rsidR="001C137F" w:rsidRPr="001C137F">
        <w:rPr>
          <w:rFonts w:ascii="Arial" w:hAnsi="Arial" w:cs="Arial"/>
          <w:lang w:val="es-PR"/>
        </w:rPr>
        <w:t xml:space="preserve">tiene facultad para imponer honorarios de abogado </w:t>
      </w:r>
      <w:r w:rsidR="001C137F" w:rsidRPr="001C137F">
        <w:rPr>
          <w:rFonts w:ascii="Arial" w:hAnsi="Arial" w:cs="Arial"/>
          <w:lang w:val="es-PR"/>
        </w:rPr>
        <w:lastRenderedPageBreak/>
        <w:t xml:space="preserve">al Estado tras culminar el proceso adjudicativo iniciado por una Querella instada. </w:t>
      </w:r>
    </w:p>
    <w:p w:rsidR="001C137F" w:rsidRDefault="001C137F" w:rsidP="001C137F">
      <w:pPr>
        <w:pStyle w:val="Level1"/>
        <w:spacing w:line="480" w:lineRule="auto"/>
        <w:ind w:firstLine="708"/>
        <w:jc w:val="both"/>
        <w:rPr>
          <w:rFonts w:ascii="Arial" w:hAnsi="Arial" w:cs="Arial"/>
          <w:lang w:val="es-PR"/>
        </w:rPr>
      </w:pPr>
      <w:r>
        <w:rPr>
          <w:rFonts w:ascii="Arial" w:hAnsi="Arial" w:cs="Arial"/>
          <w:lang w:val="es-PR"/>
        </w:rPr>
        <w:t xml:space="preserve">En dicho caso, el Tribunal Supremo de Puerto Rico resolvió que </w:t>
      </w:r>
      <w:r w:rsidRPr="001C137F">
        <w:rPr>
          <w:rFonts w:ascii="Arial" w:hAnsi="Arial" w:cs="Arial"/>
          <w:lang w:val="es-PR"/>
        </w:rPr>
        <w:t xml:space="preserve">los padres que prevalecen ante el foro administrativo y para cuya determinación no se acude en revisión judicial al tribunal apelativo, pueden acudir a los tribunales, </w:t>
      </w:r>
      <w:r w:rsidRPr="001C137F">
        <w:rPr>
          <w:rFonts w:ascii="Arial" w:hAnsi="Arial" w:cs="Arial"/>
          <w:b/>
          <w:lang w:val="es-PR"/>
        </w:rPr>
        <w:t>estatales o federales</w:t>
      </w:r>
      <w:r w:rsidRPr="001C137F">
        <w:rPr>
          <w:rFonts w:ascii="Arial" w:hAnsi="Arial" w:cs="Arial"/>
          <w:lang w:val="es-PR"/>
        </w:rPr>
        <w:t>, en una acción independiente con el único propósito de que se le concedan los honorarios de abogado según lo dispuesto en la Ley Federal de Educación Especial.</w:t>
      </w:r>
    </w:p>
    <w:p w:rsidR="001C137F" w:rsidRDefault="001C137F" w:rsidP="001C137F">
      <w:pPr>
        <w:pStyle w:val="Level1"/>
        <w:numPr>
          <w:ilvl w:val="0"/>
          <w:numId w:val="4"/>
        </w:numPr>
        <w:spacing w:line="480" w:lineRule="auto"/>
        <w:jc w:val="both"/>
        <w:rPr>
          <w:rFonts w:ascii="Arial" w:hAnsi="Arial" w:cs="Arial"/>
          <w:b/>
          <w:lang w:val="es-PR"/>
        </w:rPr>
      </w:pPr>
      <w:r>
        <w:rPr>
          <w:rFonts w:ascii="Arial" w:hAnsi="Arial" w:cs="Arial"/>
          <w:b/>
          <w:lang w:val="es-PR"/>
        </w:rPr>
        <w:t>Término Prescriptivo</w:t>
      </w:r>
    </w:p>
    <w:p w:rsidR="00796E1E" w:rsidRDefault="001546C4" w:rsidP="00796E1E">
      <w:pPr>
        <w:pStyle w:val="Level1"/>
        <w:spacing w:line="480" w:lineRule="auto"/>
        <w:ind w:firstLine="708"/>
        <w:jc w:val="both"/>
        <w:rPr>
          <w:rFonts w:ascii="Arial" w:hAnsi="Arial" w:cs="Arial"/>
          <w:lang w:val="es-PR"/>
        </w:rPr>
      </w:pPr>
      <w:r>
        <w:rPr>
          <w:rFonts w:ascii="Arial" w:hAnsi="Arial" w:cs="Arial"/>
          <w:lang w:val="es-PR"/>
        </w:rPr>
        <w:t xml:space="preserve">En </w:t>
      </w:r>
      <w:proofErr w:type="spellStart"/>
      <w:r>
        <w:rPr>
          <w:rFonts w:ascii="Arial" w:hAnsi="Arial" w:cs="Arial"/>
          <w:u w:val="single"/>
          <w:lang w:val="es-PR"/>
        </w:rPr>
        <w:t>Sylmarie</w:t>
      </w:r>
      <w:proofErr w:type="spellEnd"/>
      <w:r>
        <w:rPr>
          <w:rFonts w:ascii="Arial" w:hAnsi="Arial" w:cs="Arial"/>
          <w:u w:val="single"/>
          <w:lang w:val="es-PR"/>
        </w:rPr>
        <w:t xml:space="preserve"> </w:t>
      </w:r>
      <w:proofErr w:type="spellStart"/>
      <w:r>
        <w:rPr>
          <w:rFonts w:ascii="Arial" w:hAnsi="Arial" w:cs="Arial"/>
          <w:u w:val="single"/>
          <w:lang w:val="es-PR"/>
        </w:rPr>
        <w:t>Orraca</w:t>
      </w:r>
      <w:proofErr w:type="spellEnd"/>
      <w:r>
        <w:rPr>
          <w:rFonts w:ascii="Arial" w:hAnsi="Arial" w:cs="Arial"/>
          <w:lang w:val="es-PR"/>
        </w:rPr>
        <w:t xml:space="preserve"> v. </w:t>
      </w:r>
      <w:r>
        <w:rPr>
          <w:rFonts w:ascii="Arial" w:hAnsi="Arial" w:cs="Arial"/>
          <w:u w:val="single"/>
          <w:lang w:val="es-PR"/>
        </w:rPr>
        <w:t>Departamento de Educación</w:t>
      </w:r>
      <w:r>
        <w:rPr>
          <w:rFonts w:ascii="Arial" w:hAnsi="Arial" w:cs="Arial"/>
          <w:lang w:val="es-PR"/>
        </w:rPr>
        <w:t xml:space="preserve">, </w:t>
      </w:r>
      <w:r w:rsidR="00796E1E">
        <w:rPr>
          <w:rFonts w:ascii="Arial" w:hAnsi="Arial" w:cs="Arial"/>
          <w:lang w:val="es-PR"/>
        </w:rPr>
        <w:t>2014 T.S.P.R. 139, el Tribunal Supremo de Puerto Rico resolvió que el término prescriptivo para presentar la acción para el cobro de honorarios de abogado es el de 3 años establecido en el Art. 1867 del Código Civil de Puerto Rico, 31 L.P.R.A. sec. 5297.</w:t>
      </w:r>
    </w:p>
    <w:p w:rsidR="00796E1E" w:rsidRDefault="00796E1E" w:rsidP="00796E1E">
      <w:pPr>
        <w:pStyle w:val="Level1"/>
        <w:spacing w:line="480" w:lineRule="auto"/>
        <w:ind w:firstLine="708"/>
        <w:jc w:val="both"/>
        <w:rPr>
          <w:rFonts w:ascii="Arial" w:hAnsi="Arial" w:cs="Arial"/>
          <w:lang w:val="es-PR"/>
        </w:rPr>
      </w:pPr>
      <w:r>
        <w:rPr>
          <w:rFonts w:ascii="Arial" w:hAnsi="Arial" w:cs="Arial"/>
          <w:lang w:val="es-PR"/>
        </w:rPr>
        <w:t>El Tribunal Supremo de Puerto Rico razonó</w:t>
      </w:r>
      <w:r w:rsidR="00D50E60">
        <w:rPr>
          <w:rFonts w:ascii="Arial" w:hAnsi="Arial" w:cs="Arial"/>
          <w:lang w:val="es-PR"/>
        </w:rPr>
        <w:t xml:space="preserve"> que tratándose de una acción independiente al proceso administrativo, el término más análogo en nuestra jurisdicción es el establecido en el mencionado Art. 1867, supra.</w:t>
      </w:r>
    </w:p>
    <w:p w:rsidR="00D50E60" w:rsidRDefault="00D50E60" w:rsidP="00796E1E">
      <w:pPr>
        <w:pStyle w:val="Level1"/>
        <w:spacing w:line="480" w:lineRule="auto"/>
        <w:ind w:firstLine="708"/>
        <w:jc w:val="both"/>
        <w:rPr>
          <w:rFonts w:ascii="Arial" w:hAnsi="Arial" w:cs="Arial"/>
          <w:lang w:val="es-PR"/>
        </w:rPr>
      </w:pPr>
      <w:r>
        <w:rPr>
          <w:rFonts w:ascii="Arial" w:hAnsi="Arial" w:cs="Arial"/>
          <w:lang w:val="es-PR"/>
        </w:rPr>
        <w:t xml:space="preserve">El Tribunal Supremo de Puerto Rico determinó que dicho </w:t>
      </w:r>
      <w:r w:rsidRPr="00D50E60">
        <w:rPr>
          <w:rFonts w:ascii="Arial" w:hAnsi="Arial" w:cs="Arial"/>
          <w:lang w:val="es-PR"/>
        </w:rPr>
        <w:t>comienza a discurrir desde el día en que la Resolución final emitida por el foro administrativo adviene final y firme.</w:t>
      </w:r>
    </w:p>
    <w:p w:rsidR="00D50E60" w:rsidRPr="00D50E60" w:rsidRDefault="00D50E60" w:rsidP="00796E1E">
      <w:pPr>
        <w:pStyle w:val="Level1"/>
        <w:spacing w:line="480" w:lineRule="auto"/>
        <w:ind w:firstLine="708"/>
        <w:jc w:val="both"/>
        <w:rPr>
          <w:rFonts w:ascii="Arial" w:hAnsi="Arial" w:cs="Arial"/>
          <w:lang w:val="es-PR"/>
        </w:rPr>
      </w:pPr>
      <w:r>
        <w:rPr>
          <w:rFonts w:ascii="Arial" w:hAnsi="Arial" w:cs="Arial"/>
          <w:lang w:val="es-PR"/>
        </w:rPr>
        <w:t xml:space="preserve">Este asunto sobre el momento que comienza a discurrir el término prescriptivo está actualmente bajo revisión del Tribunal Supremo de Puerto Rico en el caso de </w:t>
      </w:r>
      <w:r>
        <w:rPr>
          <w:rFonts w:ascii="Arial" w:hAnsi="Arial" w:cs="Arial"/>
          <w:u w:val="single"/>
          <w:lang w:val="es-PR"/>
        </w:rPr>
        <w:t>Dolores Rodríguez</w:t>
      </w:r>
      <w:r>
        <w:rPr>
          <w:rFonts w:ascii="Arial" w:hAnsi="Arial" w:cs="Arial"/>
          <w:lang w:val="es-PR"/>
        </w:rPr>
        <w:t xml:space="preserve"> v. </w:t>
      </w:r>
      <w:r>
        <w:rPr>
          <w:rFonts w:ascii="Arial" w:hAnsi="Arial" w:cs="Arial"/>
          <w:u w:val="single"/>
          <w:lang w:val="es-PR"/>
        </w:rPr>
        <w:t>Departamento de Educación</w:t>
      </w:r>
      <w:r>
        <w:rPr>
          <w:rFonts w:ascii="Arial" w:hAnsi="Arial" w:cs="Arial"/>
          <w:lang w:val="es-PR"/>
        </w:rPr>
        <w:t>, CC</w:t>
      </w:r>
      <w:r w:rsidR="006426CE">
        <w:rPr>
          <w:rFonts w:ascii="Arial" w:hAnsi="Arial" w:cs="Arial"/>
          <w:lang w:val="es-PR"/>
        </w:rPr>
        <w:t>-2015-0115</w:t>
      </w:r>
      <w:r>
        <w:rPr>
          <w:rFonts w:ascii="Arial" w:hAnsi="Arial" w:cs="Arial"/>
          <w:lang w:val="es-PR"/>
        </w:rPr>
        <w:t>,</w:t>
      </w:r>
      <w:r w:rsidR="006426CE">
        <w:rPr>
          <w:rFonts w:ascii="Arial" w:hAnsi="Arial" w:cs="Arial"/>
          <w:lang w:val="es-PR"/>
        </w:rPr>
        <w:t xml:space="preserve"> </w:t>
      </w:r>
      <w:r>
        <w:rPr>
          <w:rFonts w:ascii="Arial" w:hAnsi="Arial" w:cs="Arial"/>
          <w:lang w:val="es-PR"/>
        </w:rPr>
        <w:t xml:space="preserve">donde se planteó la controversia del tiempo que hay que invertir en muchos casos para que se cumpla con lo ordenado por el foro administrativo y cómo se atiende lo dispuesto en el Art. 1867 del Código Civil establece que el término para el cobro de </w:t>
      </w:r>
      <w:r>
        <w:rPr>
          <w:rFonts w:ascii="Arial" w:hAnsi="Arial" w:cs="Arial"/>
          <w:lang w:val="es-PR"/>
        </w:rPr>
        <w:lastRenderedPageBreak/>
        <w:t>los honorarios discurre a partir de la fecha en que el abogado o abogada realizó su última gestión a favor del cliente.  Habrá que estar pendientes a lo que resuelva el Tribunal Supremo de Puerto Rico en dicho caso.</w:t>
      </w:r>
    </w:p>
    <w:p w:rsidR="001C137F" w:rsidRPr="00D50E60" w:rsidRDefault="00D50E60" w:rsidP="00D50E60">
      <w:pPr>
        <w:pStyle w:val="Level1"/>
        <w:numPr>
          <w:ilvl w:val="0"/>
          <w:numId w:val="2"/>
        </w:numPr>
        <w:spacing w:line="480" w:lineRule="auto"/>
        <w:jc w:val="both"/>
        <w:rPr>
          <w:rFonts w:ascii="Arial" w:hAnsi="Arial" w:cs="Arial"/>
          <w:b/>
          <w:lang w:val="es-PR"/>
        </w:rPr>
      </w:pPr>
      <w:r>
        <w:rPr>
          <w:rFonts w:ascii="Arial" w:hAnsi="Arial" w:cs="Arial"/>
          <w:b/>
          <w:lang w:val="es-PR"/>
        </w:rPr>
        <w:t>CRITERIOS PARA SU OTORGAMIENTO</w:t>
      </w:r>
    </w:p>
    <w:p w:rsidR="001C137F" w:rsidRPr="001C137F" w:rsidRDefault="001C137F" w:rsidP="00D50E60">
      <w:pPr>
        <w:pStyle w:val="Level1"/>
        <w:numPr>
          <w:ilvl w:val="0"/>
          <w:numId w:val="6"/>
        </w:numPr>
        <w:spacing w:line="480" w:lineRule="auto"/>
        <w:jc w:val="both"/>
        <w:rPr>
          <w:rFonts w:ascii="Arial" w:hAnsi="Arial" w:cs="Arial"/>
          <w:b/>
          <w:lang w:val="es-PR"/>
        </w:rPr>
      </w:pPr>
      <w:r>
        <w:rPr>
          <w:rFonts w:ascii="Arial" w:hAnsi="Arial" w:cs="Arial"/>
          <w:b/>
          <w:lang w:val="es-PR"/>
        </w:rPr>
        <w:t>Quantum de Prueba</w:t>
      </w:r>
    </w:p>
    <w:p w:rsidR="00402257" w:rsidRDefault="001C137F" w:rsidP="00402257">
      <w:pPr>
        <w:pStyle w:val="Level1"/>
        <w:spacing w:line="480" w:lineRule="auto"/>
        <w:ind w:firstLine="708"/>
        <w:jc w:val="both"/>
        <w:rPr>
          <w:rFonts w:ascii="Arial" w:hAnsi="Arial" w:cs="Arial"/>
          <w:lang w:val="es-PR"/>
        </w:rPr>
      </w:pPr>
      <w:r>
        <w:rPr>
          <w:rFonts w:ascii="Arial" w:hAnsi="Arial" w:cs="Arial"/>
          <w:szCs w:val="24"/>
          <w:lang w:val="es-ES"/>
        </w:rPr>
        <w:t xml:space="preserve">En </w:t>
      </w:r>
      <w:r>
        <w:rPr>
          <w:rFonts w:ascii="Arial" w:hAnsi="Arial" w:cs="Arial"/>
          <w:szCs w:val="24"/>
          <w:u w:val="single"/>
          <w:lang w:val="es-ES"/>
        </w:rPr>
        <w:t xml:space="preserve">Ivette </w:t>
      </w:r>
      <w:proofErr w:type="spellStart"/>
      <w:r>
        <w:rPr>
          <w:rFonts w:ascii="Arial" w:hAnsi="Arial" w:cs="Arial"/>
          <w:szCs w:val="24"/>
          <w:u w:val="single"/>
          <w:lang w:val="es-ES"/>
        </w:rPr>
        <w:t>Declet</w:t>
      </w:r>
      <w:proofErr w:type="spellEnd"/>
      <w:r>
        <w:rPr>
          <w:rFonts w:ascii="Arial" w:hAnsi="Arial" w:cs="Arial"/>
          <w:szCs w:val="24"/>
          <w:lang w:val="es-ES"/>
        </w:rPr>
        <w:t xml:space="preserve"> v. </w:t>
      </w:r>
      <w:r>
        <w:rPr>
          <w:rFonts w:ascii="Arial" w:hAnsi="Arial" w:cs="Arial"/>
          <w:szCs w:val="24"/>
          <w:u w:val="single"/>
          <w:lang w:val="es-ES"/>
        </w:rPr>
        <w:t>Departamento de Educación</w:t>
      </w:r>
      <w:r>
        <w:rPr>
          <w:rFonts w:ascii="Arial" w:hAnsi="Arial" w:cs="Arial"/>
          <w:szCs w:val="24"/>
          <w:lang w:val="es-ES"/>
        </w:rPr>
        <w:t>, 2009 T.S.P.R. 188, e</w:t>
      </w:r>
      <w:r w:rsidRPr="001C137F">
        <w:rPr>
          <w:rFonts w:ascii="Arial" w:hAnsi="Arial" w:cs="Arial"/>
          <w:lang w:val="es-PR"/>
        </w:rPr>
        <w:t xml:space="preserve">l </w:t>
      </w:r>
      <w:r>
        <w:rPr>
          <w:rFonts w:ascii="Arial" w:hAnsi="Arial" w:cs="Arial"/>
          <w:lang w:val="es-PR"/>
        </w:rPr>
        <w:t xml:space="preserve">Tribunal Supremo de Puerto Rico recalcó </w:t>
      </w:r>
      <w:r w:rsidRPr="001C137F">
        <w:rPr>
          <w:rFonts w:ascii="Arial" w:hAnsi="Arial" w:cs="Arial"/>
          <w:lang w:val="es-PR"/>
        </w:rPr>
        <w:t xml:space="preserve">que la parte prevaleciente deberá presentar prueba suficiente de las cantidades solicitadas por honorarios de abogado, especificando éstos adecuadamente para que el tribunal pueda determinar la razonabilidad de la </w:t>
      </w:r>
      <w:r w:rsidR="00402257">
        <w:rPr>
          <w:rFonts w:ascii="Arial" w:hAnsi="Arial" w:cs="Arial"/>
          <w:lang w:val="es-PR"/>
        </w:rPr>
        <w:t>cantidad a imponerse.</w:t>
      </w:r>
    </w:p>
    <w:p w:rsidR="00402257" w:rsidRDefault="00402257" w:rsidP="00402257">
      <w:pPr>
        <w:pStyle w:val="Level1"/>
        <w:spacing w:line="480" w:lineRule="auto"/>
        <w:ind w:firstLine="708"/>
        <w:jc w:val="both"/>
        <w:rPr>
          <w:rFonts w:ascii="Arial" w:hAnsi="Arial" w:cs="Arial"/>
          <w:lang w:val="es-PR"/>
        </w:rPr>
      </w:pPr>
      <w:r>
        <w:rPr>
          <w:rFonts w:ascii="Arial" w:hAnsi="Arial" w:cs="Arial"/>
          <w:lang w:val="es-PR"/>
        </w:rPr>
        <w:t>En vista de lo anterior, es recomendable que junto a la demanda se incluya un desglose detallado de las gestiones realizadas junto con la cantidad de horas invertidas.  El criterio que debe imperar es el de la razonabilidad.</w:t>
      </w:r>
    </w:p>
    <w:p w:rsidR="001E143B" w:rsidRDefault="00402257" w:rsidP="00402257">
      <w:pPr>
        <w:pStyle w:val="Level1"/>
        <w:spacing w:line="480" w:lineRule="auto"/>
        <w:jc w:val="both"/>
        <w:rPr>
          <w:rFonts w:ascii="Arial" w:hAnsi="Arial" w:cs="Arial"/>
          <w:lang w:val="es-PR"/>
        </w:rPr>
      </w:pPr>
      <w:r>
        <w:rPr>
          <w:rFonts w:ascii="Arial" w:hAnsi="Arial" w:cs="Arial"/>
          <w:lang w:val="es-PR"/>
        </w:rPr>
        <w:tab/>
        <w:t xml:space="preserve">En dicho desglose debe evitarse la facturación en bloque (“block </w:t>
      </w:r>
      <w:proofErr w:type="spellStart"/>
      <w:r>
        <w:rPr>
          <w:rFonts w:ascii="Arial" w:hAnsi="Arial" w:cs="Arial"/>
          <w:lang w:val="es-PR"/>
        </w:rPr>
        <w:t>billing</w:t>
      </w:r>
      <w:proofErr w:type="spellEnd"/>
      <w:r>
        <w:rPr>
          <w:rFonts w:ascii="Arial" w:hAnsi="Arial" w:cs="Arial"/>
          <w:lang w:val="es-PR"/>
        </w:rPr>
        <w:t>”) y la vaguedad, siempre cuidando el privilegio abogado-cliente.</w:t>
      </w:r>
      <w:r w:rsidR="001E143B">
        <w:rPr>
          <w:rFonts w:ascii="Arial" w:hAnsi="Arial" w:cs="Arial"/>
          <w:lang w:val="es-PR"/>
        </w:rPr>
        <w:t xml:space="preserve">  Debe utilizarse un lenguaje que evite la impresión que se está facturando por trabajo administrativo o secretarial.</w:t>
      </w:r>
    </w:p>
    <w:p w:rsidR="001E143B" w:rsidRDefault="001E143B" w:rsidP="00402257">
      <w:pPr>
        <w:pStyle w:val="Level1"/>
        <w:spacing w:line="480" w:lineRule="auto"/>
        <w:jc w:val="both"/>
        <w:rPr>
          <w:rFonts w:ascii="Arial" w:hAnsi="Arial" w:cs="Arial"/>
          <w:lang w:val="es-PR"/>
        </w:rPr>
      </w:pPr>
      <w:r>
        <w:rPr>
          <w:rFonts w:ascii="Arial" w:hAnsi="Arial" w:cs="Arial"/>
          <w:lang w:val="es-PR"/>
        </w:rPr>
        <w:tab/>
        <w:t>También es importante que se le demuestre al tribunal la pericia del abogado y su experiencia manejando este tipo de casos así como las dificultades particulares que haya presentado el litigio (</w:t>
      </w:r>
      <w:proofErr w:type="spellStart"/>
      <w:r>
        <w:rPr>
          <w:rFonts w:ascii="Arial" w:hAnsi="Arial" w:cs="Arial"/>
          <w:lang w:val="es-PR"/>
        </w:rPr>
        <w:t>eg</w:t>
      </w:r>
      <w:proofErr w:type="spellEnd"/>
      <w:r>
        <w:rPr>
          <w:rFonts w:ascii="Arial" w:hAnsi="Arial" w:cs="Arial"/>
          <w:lang w:val="es-PR"/>
        </w:rPr>
        <w:t>. asuntos noveles de derecho).</w:t>
      </w:r>
    </w:p>
    <w:p w:rsidR="001E143B" w:rsidRDefault="00435D79" w:rsidP="001E143B">
      <w:pPr>
        <w:pStyle w:val="Level1"/>
        <w:numPr>
          <w:ilvl w:val="0"/>
          <w:numId w:val="6"/>
        </w:numPr>
        <w:spacing w:line="480" w:lineRule="auto"/>
        <w:jc w:val="both"/>
        <w:rPr>
          <w:rFonts w:ascii="Arial" w:hAnsi="Arial" w:cs="Arial"/>
          <w:b/>
          <w:lang w:val="es-PR"/>
        </w:rPr>
      </w:pPr>
      <w:r>
        <w:rPr>
          <w:rFonts w:ascii="Arial" w:hAnsi="Arial" w:cs="Arial"/>
          <w:b/>
          <w:lang w:val="es-PR"/>
        </w:rPr>
        <w:t>Parte Prevaleciente</w:t>
      </w:r>
    </w:p>
    <w:p w:rsidR="008E378C" w:rsidRPr="008E378C" w:rsidRDefault="008E378C" w:rsidP="008E378C">
      <w:pPr>
        <w:spacing w:after="0" w:line="480" w:lineRule="auto"/>
        <w:ind w:firstLine="708"/>
        <w:jc w:val="both"/>
        <w:rPr>
          <w:rFonts w:ascii="Arial" w:hAnsi="Arial" w:cs="Arial"/>
          <w:sz w:val="24"/>
          <w:szCs w:val="24"/>
          <w:lang w:val="es-ES"/>
        </w:rPr>
      </w:pPr>
      <w:r w:rsidRPr="008E378C">
        <w:rPr>
          <w:rFonts w:ascii="Arial" w:hAnsi="Arial" w:cs="Arial"/>
          <w:sz w:val="24"/>
          <w:szCs w:val="24"/>
          <w:lang w:val="es-ES"/>
        </w:rPr>
        <w:t>Han sido varios los foros judiciales a nivel de los Estados Unidos que han tenido la oportunidad de expresarse sobre el significado del concepto de parte prevaleciente o “</w:t>
      </w:r>
      <w:proofErr w:type="spellStart"/>
      <w:r w:rsidRPr="008E378C">
        <w:rPr>
          <w:rFonts w:ascii="Arial" w:hAnsi="Arial" w:cs="Arial"/>
          <w:sz w:val="24"/>
          <w:szCs w:val="24"/>
          <w:lang w:val="es-ES"/>
        </w:rPr>
        <w:t>prevailing</w:t>
      </w:r>
      <w:proofErr w:type="spellEnd"/>
      <w:r w:rsidRPr="008E378C">
        <w:rPr>
          <w:rFonts w:ascii="Arial" w:hAnsi="Arial" w:cs="Arial"/>
          <w:sz w:val="24"/>
          <w:szCs w:val="24"/>
          <w:lang w:val="es-ES"/>
        </w:rPr>
        <w:t xml:space="preserve"> </w:t>
      </w:r>
      <w:proofErr w:type="spellStart"/>
      <w:r w:rsidRPr="008E378C">
        <w:rPr>
          <w:rFonts w:ascii="Arial" w:hAnsi="Arial" w:cs="Arial"/>
          <w:sz w:val="24"/>
          <w:szCs w:val="24"/>
          <w:lang w:val="es-ES"/>
        </w:rPr>
        <w:t>party</w:t>
      </w:r>
      <w:proofErr w:type="spellEnd"/>
      <w:r w:rsidRPr="008E378C">
        <w:rPr>
          <w:rFonts w:ascii="Arial" w:hAnsi="Arial" w:cs="Arial"/>
          <w:sz w:val="24"/>
          <w:szCs w:val="24"/>
          <w:lang w:val="es-ES"/>
        </w:rPr>
        <w:t xml:space="preserve">” que establece la legislación federal de educación </w:t>
      </w:r>
      <w:r w:rsidRPr="008E378C">
        <w:rPr>
          <w:rFonts w:ascii="Arial" w:hAnsi="Arial" w:cs="Arial"/>
          <w:sz w:val="24"/>
          <w:szCs w:val="24"/>
          <w:lang w:val="es-ES"/>
        </w:rPr>
        <w:lastRenderedPageBreak/>
        <w:t xml:space="preserve">especial.  A manera de ejemplo, en </w:t>
      </w:r>
      <w:proofErr w:type="spellStart"/>
      <w:r w:rsidRPr="008E378C">
        <w:rPr>
          <w:rFonts w:ascii="Arial" w:hAnsi="Arial" w:cs="Arial"/>
          <w:sz w:val="24"/>
          <w:szCs w:val="24"/>
          <w:u w:val="single"/>
          <w:lang w:val="es-ES"/>
        </w:rPr>
        <w:t>Edie</w:t>
      </w:r>
      <w:proofErr w:type="spellEnd"/>
      <w:r w:rsidRPr="008E378C">
        <w:rPr>
          <w:rFonts w:ascii="Arial" w:hAnsi="Arial" w:cs="Arial"/>
          <w:sz w:val="24"/>
          <w:szCs w:val="24"/>
          <w:u w:val="single"/>
          <w:lang w:val="es-ES"/>
        </w:rPr>
        <w:t xml:space="preserve"> F.</w:t>
      </w:r>
      <w:r w:rsidRPr="008E378C">
        <w:rPr>
          <w:rFonts w:ascii="Arial" w:hAnsi="Arial" w:cs="Arial"/>
          <w:sz w:val="24"/>
          <w:szCs w:val="24"/>
          <w:lang w:val="es-ES"/>
        </w:rPr>
        <w:t xml:space="preserve"> v. </w:t>
      </w:r>
      <w:proofErr w:type="spellStart"/>
      <w:r w:rsidRPr="008E378C">
        <w:rPr>
          <w:rFonts w:ascii="Arial" w:hAnsi="Arial" w:cs="Arial"/>
          <w:sz w:val="24"/>
          <w:szCs w:val="24"/>
          <w:u w:val="single"/>
          <w:lang w:val="es-ES"/>
        </w:rPr>
        <w:t>River</w:t>
      </w:r>
      <w:proofErr w:type="spellEnd"/>
      <w:r w:rsidRPr="008E378C">
        <w:rPr>
          <w:rFonts w:ascii="Arial" w:hAnsi="Arial" w:cs="Arial"/>
          <w:sz w:val="24"/>
          <w:szCs w:val="24"/>
          <w:u w:val="single"/>
          <w:lang w:val="es-ES"/>
        </w:rPr>
        <w:t xml:space="preserve"> Falls </w:t>
      </w:r>
      <w:proofErr w:type="spellStart"/>
      <w:r w:rsidRPr="008E378C">
        <w:rPr>
          <w:rFonts w:ascii="Arial" w:hAnsi="Arial" w:cs="Arial"/>
          <w:sz w:val="24"/>
          <w:szCs w:val="24"/>
          <w:u w:val="single"/>
          <w:lang w:val="es-ES"/>
        </w:rPr>
        <w:t>School</w:t>
      </w:r>
      <w:proofErr w:type="spellEnd"/>
      <w:r w:rsidRPr="008E378C">
        <w:rPr>
          <w:rFonts w:ascii="Arial" w:hAnsi="Arial" w:cs="Arial"/>
          <w:sz w:val="24"/>
          <w:szCs w:val="24"/>
          <w:u w:val="single"/>
          <w:lang w:val="es-ES"/>
        </w:rPr>
        <w:t xml:space="preserve"> </w:t>
      </w:r>
      <w:proofErr w:type="spellStart"/>
      <w:r w:rsidRPr="008E378C">
        <w:rPr>
          <w:rFonts w:ascii="Arial" w:hAnsi="Arial" w:cs="Arial"/>
          <w:sz w:val="24"/>
          <w:szCs w:val="24"/>
          <w:u w:val="single"/>
          <w:lang w:val="es-ES"/>
        </w:rPr>
        <w:t>District</w:t>
      </w:r>
      <w:proofErr w:type="spellEnd"/>
      <w:r w:rsidRPr="008E378C">
        <w:rPr>
          <w:rFonts w:ascii="Arial" w:hAnsi="Arial" w:cs="Arial"/>
          <w:sz w:val="24"/>
          <w:szCs w:val="24"/>
          <w:lang w:val="es-ES"/>
        </w:rPr>
        <w:t xml:space="preserve">, 243 F.3d 329 (7th  Cir. 2001), citando a su vez el caso </w:t>
      </w:r>
      <w:proofErr w:type="spellStart"/>
      <w:r w:rsidRPr="008E378C">
        <w:rPr>
          <w:rFonts w:ascii="Arial" w:hAnsi="Arial" w:cs="Arial"/>
          <w:sz w:val="24"/>
          <w:szCs w:val="24"/>
          <w:u w:val="single"/>
          <w:lang w:val="es-ES"/>
        </w:rPr>
        <w:t>Zinn</w:t>
      </w:r>
      <w:proofErr w:type="spellEnd"/>
      <w:r w:rsidRPr="008E378C">
        <w:rPr>
          <w:rFonts w:ascii="Arial" w:hAnsi="Arial" w:cs="Arial"/>
          <w:sz w:val="24"/>
          <w:szCs w:val="24"/>
          <w:lang w:val="es-ES"/>
        </w:rPr>
        <w:t xml:space="preserve"> v. </w:t>
      </w:r>
      <w:proofErr w:type="spellStart"/>
      <w:r w:rsidRPr="008E378C">
        <w:rPr>
          <w:rFonts w:ascii="Arial" w:hAnsi="Arial" w:cs="Arial"/>
          <w:sz w:val="24"/>
          <w:szCs w:val="24"/>
          <w:u w:val="single"/>
          <w:lang w:val="es-ES"/>
        </w:rPr>
        <w:t>Shalala</w:t>
      </w:r>
      <w:proofErr w:type="spellEnd"/>
      <w:r w:rsidRPr="008E378C">
        <w:rPr>
          <w:rFonts w:ascii="Arial" w:hAnsi="Arial" w:cs="Arial"/>
          <w:sz w:val="24"/>
          <w:szCs w:val="24"/>
          <w:lang w:val="es-ES"/>
        </w:rPr>
        <w:t>, 35 F.3d 273, 274 (7th Cir. 1994), el Tribunal de Apelaciones para el Séptimo Circuito de los Estados Unidos resolvió que una parte prevaleciente en un pleito de educación especial es aquélla cuyo caso está causalmente relacionado con el remedio obtenido y que dicha reclamación no es  frívola, irrazonable o sin fundamentos.</w:t>
      </w:r>
      <w:r w:rsidRPr="00AF7ACB">
        <w:rPr>
          <w:rStyle w:val="Refdenotaalpie"/>
          <w:rFonts w:ascii="Arial" w:hAnsi="Arial" w:cs="Arial"/>
          <w:sz w:val="24"/>
          <w:szCs w:val="24"/>
        </w:rPr>
        <w:footnoteReference w:id="1"/>
      </w:r>
      <w:r w:rsidRPr="008E378C">
        <w:rPr>
          <w:rFonts w:ascii="Arial" w:hAnsi="Arial" w:cs="Arial"/>
          <w:sz w:val="24"/>
          <w:szCs w:val="24"/>
          <w:lang w:val="es-ES"/>
        </w:rPr>
        <w:t xml:space="preserve"> </w:t>
      </w:r>
    </w:p>
    <w:p w:rsidR="008E378C" w:rsidRPr="008E378C" w:rsidRDefault="008E378C" w:rsidP="008E378C">
      <w:pPr>
        <w:spacing w:after="0" w:line="480" w:lineRule="auto"/>
        <w:ind w:firstLine="708"/>
        <w:jc w:val="both"/>
        <w:rPr>
          <w:rFonts w:ascii="Arial" w:hAnsi="Arial" w:cs="Arial"/>
          <w:sz w:val="24"/>
          <w:szCs w:val="24"/>
          <w:lang w:val="en-US"/>
        </w:rPr>
      </w:pPr>
      <w:r w:rsidRPr="008E378C">
        <w:rPr>
          <w:rFonts w:ascii="Arial" w:hAnsi="Arial" w:cs="Arial"/>
          <w:sz w:val="24"/>
          <w:szCs w:val="24"/>
          <w:lang w:val="es-ES"/>
        </w:rPr>
        <w:t xml:space="preserve">Ese mismo circuito apelativo había resuelto en el año 1993 que la acción legal para la cual se tenía derecho a recobrar honorarios de abogado tenía que ser la causa del cambio de conducta del sistema escolar.  No bastaría entonces que se tuviera derecho a tal cambio, sino que el cambio debía ser causado por la acción legal y no por ninguna otra causa interventora.  </w:t>
      </w:r>
      <w:r w:rsidRPr="008E378C">
        <w:rPr>
          <w:rFonts w:ascii="Arial" w:hAnsi="Arial" w:cs="Arial"/>
          <w:sz w:val="24"/>
          <w:szCs w:val="24"/>
          <w:u w:val="single"/>
          <w:lang w:val="en-US"/>
        </w:rPr>
        <w:t>Brown</w:t>
      </w:r>
      <w:r w:rsidRPr="008E378C">
        <w:rPr>
          <w:rFonts w:ascii="Arial" w:hAnsi="Arial" w:cs="Arial"/>
          <w:sz w:val="24"/>
          <w:szCs w:val="24"/>
          <w:lang w:val="en-US"/>
        </w:rPr>
        <w:t xml:space="preserve"> v. </w:t>
      </w:r>
      <w:proofErr w:type="spellStart"/>
      <w:r w:rsidRPr="008E378C">
        <w:rPr>
          <w:rFonts w:ascii="Arial" w:hAnsi="Arial" w:cs="Arial"/>
          <w:sz w:val="24"/>
          <w:szCs w:val="24"/>
          <w:u w:val="single"/>
          <w:lang w:val="en-US"/>
        </w:rPr>
        <w:t>Griggsville</w:t>
      </w:r>
      <w:proofErr w:type="spellEnd"/>
      <w:r w:rsidRPr="008E378C">
        <w:rPr>
          <w:rFonts w:ascii="Arial" w:hAnsi="Arial" w:cs="Arial"/>
          <w:sz w:val="24"/>
          <w:szCs w:val="24"/>
          <w:u w:val="single"/>
          <w:lang w:val="en-US"/>
        </w:rPr>
        <w:t xml:space="preserve"> Community Unit School District 4</w:t>
      </w:r>
      <w:r w:rsidRPr="008E378C">
        <w:rPr>
          <w:rFonts w:ascii="Arial" w:hAnsi="Arial" w:cs="Arial"/>
          <w:sz w:val="24"/>
          <w:szCs w:val="24"/>
          <w:lang w:val="en-US"/>
        </w:rPr>
        <w:t>, 12 F.3d 681 (7th Cir. 1993).</w:t>
      </w:r>
      <w:r w:rsidRPr="00AF7ACB">
        <w:rPr>
          <w:rStyle w:val="Refdenotaalpie"/>
          <w:rFonts w:ascii="Arial" w:hAnsi="Arial" w:cs="Arial"/>
          <w:sz w:val="24"/>
          <w:szCs w:val="24"/>
        </w:rPr>
        <w:footnoteReference w:id="2"/>
      </w:r>
    </w:p>
    <w:p w:rsidR="008E378C" w:rsidRDefault="008E378C" w:rsidP="008E378C">
      <w:pPr>
        <w:spacing w:after="0" w:line="480" w:lineRule="auto"/>
        <w:ind w:firstLine="708"/>
        <w:jc w:val="both"/>
        <w:rPr>
          <w:rFonts w:ascii="Arial" w:hAnsi="Arial" w:cs="Arial"/>
          <w:sz w:val="24"/>
          <w:szCs w:val="24"/>
          <w:lang w:val="es-ES"/>
        </w:rPr>
      </w:pPr>
      <w:r w:rsidRPr="008E378C">
        <w:rPr>
          <w:rFonts w:ascii="Arial" w:hAnsi="Arial" w:cs="Arial"/>
          <w:sz w:val="24"/>
          <w:szCs w:val="24"/>
          <w:lang w:val="es-ES"/>
        </w:rPr>
        <w:t xml:space="preserve">A estos efectos es importante señalar lo que ha resuelto el Tribunal Supremo de los Estados Unidos en </w:t>
      </w:r>
      <w:proofErr w:type="spellStart"/>
      <w:r w:rsidRPr="008E378C">
        <w:rPr>
          <w:rFonts w:ascii="Arial" w:hAnsi="Arial" w:cs="Arial"/>
          <w:sz w:val="24"/>
          <w:szCs w:val="24"/>
          <w:u w:val="single"/>
          <w:lang w:val="es-ES"/>
        </w:rPr>
        <w:t>Farrar</w:t>
      </w:r>
      <w:proofErr w:type="spellEnd"/>
      <w:r w:rsidRPr="008E378C">
        <w:rPr>
          <w:rFonts w:ascii="Arial" w:hAnsi="Arial" w:cs="Arial"/>
          <w:sz w:val="24"/>
          <w:szCs w:val="24"/>
          <w:lang w:val="es-ES"/>
        </w:rPr>
        <w:t xml:space="preserve"> v. </w:t>
      </w:r>
      <w:r w:rsidRPr="008E378C">
        <w:rPr>
          <w:rFonts w:ascii="Arial" w:hAnsi="Arial" w:cs="Arial"/>
          <w:sz w:val="24"/>
          <w:szCs w:val="24"/>
          <w:u w:val="single"/>
          <w:lang w:val="es-ES"/>
        </w:rPr>
        <w:t>Hobby</w:t>
      </w:r>
      <w:r w:rsidRPr="008E378C">
        <w:rPr>
          <w:rFonts w:ascii="Arial" w:hAnsi="Arial" w:cs="Arial"/>
          <w:sz w:val="24"/>
          <w:szCs w:val="24"/>
          <w:lang w:val="es-ES"/>
        </w:rPr>
        <w:t>, 506 U.S. 103, 111-113 (1992) donde dicho alto foro judicial determinó que un demandante prevalece cuando el remedio en los méritos de su reclamación materialmente altera la relación legal entre las partes modificando la conducta de los demandados en una forma que directamente beneficia al demandante.</w:t>
      </w:r>
      <w:r w:rsidRPr="00AF7ACB">
        <w:rPr>
          <w:rStyle w:val="Refdenotaalpie"/>
          <w:rFonts w:ascii="Arial" w:hAnsi="Arial" w:cs="Arial"/>
          <w:sz w:val="24"/>
          <w:szCs w:val="24"/>
        </w:rPr>
        <w:footnoteReference w:id="3"/>
      </w:r>
      <w:r w:rsidRPr="008E378C">
        <w:rPr>
          <w:rFonts w:ascii="Arial" w:hAnsi="Arial" w:cs="Arial"/>
          <w:sz w:val="24"/>
          <w:szCs w:val="24"/>
          <w:lang w:val="es-ES"/>
        </w:rPr>
        <w:t xml:space="preserve">  </w:t>
      </w:r>
    </w:p>
    <w:p w:rsidR="006E701C" w:rsidRDefault="006E701C" w:rsidP="006E701C">
      <w:pPr>
        <w:pStyle w:val="Prrafodelista"/>
        <w:numPr>
          <w:ilvl w:val="0"/>
          <w:numId w:val="6"/>
        </w:numPr>
        <w:spacing w:after="0" w:line="480" w:lineRule="auto"/>
        <w:jc w:val="both"/>
        <w:rPr>
          <w:rFonts w:ascii="Arial" w:hAnsi="Arial" w:cs="Arial"/>
          <w:b/>
          <w:sz w:val="24"/>
          <w:szCs w:val="24"/>
          <w:lang w:val="es-ES"/>
        </w:rPr>
      </w:pPr>
      <w:r>
        <w:rPr>
          <w:rFonts w:ascii="Arial" w:hAnsi="Arial" w:cs="Arial"/>
          <w:b/>
          <w:sz w:val="24"/>
          <w:szCs w:val="24"/>
          <w:lang w:val="es-ES"/>
        </w:rPr>
        <w:lastRenderedPageBreak/>
        <w:t>Otras Circunstancias</w:t>
      </w:r>
    </w:p>
    <w:p w:rsidR="006E701C" w:rsidRDefault="006E701C" w:rsidP="006E701C">
      <w:pPr>
        <w:pStyle w:val="Prrafodelista"/>
        <w:numPr>
          <w:ilvl w:val="0"/>
          <w:numId w:val="7"/>
        </w:numPr>
        <w:spacing w:after="0" w:line="480" w:lineRule="auto"/>
        <w:jc w:val="both"/>
        <w:rPr>
          <w:rFonts w:ascii="Arial" w:hAnsi="Arial" w:cs="Arial"/>
          <w:b/>
          <w:sz w:val="24"/>
          <w:szCs w:val="24"/>
          <w:lang w:val="es-ES"/>
        </w:rPr>
      </w:pPr>
      <w:r>
        <w:rPr>
          <w:rFonts w:ascii="Arial" w:hAnsi="Arial" w:cs="Arial"/>
          <w:b/>
          <w:sz w:val="24"/>
          <w:szCs w:val="24"/>
          <w:lang w:val="es-ES"/>
        </w:rPr>
        <w:t>Casos Resueltos por Estipulación</w:t>
      </w:r>
    </w:p>
    <w:p w:rsidR="006E701C" w:rsidRDefault="006E701C" w:rsidP="006E701C">
      <w:pPr>
        <w:spacing w:after="0" w:line="480" w:lineRule="auto"/>
        <w:ind w:firstLine="708"/>
        <w:jc w:val="both"/>
        <w:rPr>
          <w:rFonts w:ascii="Arial" w:hAnsi="Arial" w:cs="Arial"/>
          <w:sz w:val="24"/>
          <w:szCs w:val="24"/>
          <w:lang w:val="en-US"/>
        </w:rPr>
      </w:pPr>
      <w:r w:rsidRPr="006E701C">
        <w:rPr>
          <w:rFonts w:ascii="Arial" w:hAnsi="Arial" w:cs="Arial"/>
          <w:sz w:val="24"/>
          <w:szCs w:val="24"/>
          <w:lang w:val="es-ES"/>
        </w:rPr>
        <w:t xml:space="preserve">Se </w:t>
      </w:r>
      <w:r w:rsidRPr="006E701C">
        <w:rPr>
          <w:rFonts w:ascii="Arial" w:hAnsi="Arial" w:cs="Arial"/>
          <w:sz w:val="24"/>
          <w:szCs w:val="24"/>
          <w:lang w:val="es-MX"/>
        </w:rPr>
        <w:t>han concedido honorarios de abogado incluso en casos en que el procedimiento administrativo se ha resuelto mediante estipulación</w:t>
      </w:r>
      <w:r w:rsidRPr="000E04C3">
        <w:rPr>
          <w:rFonts w:ascii="Arial" w:hAnsi="Arial" w:cs="Arial"/>
          <w:sz w:val="24"/>
          <w:szCs w:val="24"/>
          <w:lang w:val="es-MX"/>
        </w:rPr>
        <w:t xml:space="preserve">.  </w:t>
      </w:r>
      <w:r w:rsidRPr="006E701C">
        <w:rPr>
          <w:rFonts w:ascii="Arial" w:hAnsi="Arial" w:cs="Arial"/>
          <w:i/>
          <w:sz w:val="24"/>
          <w:szCs w:val="24"/>
          <w:u w:val="single"/>
          <w:lang w:val="en-US"/>
        </w:rPr>
        <w:t>Beard</w:t>
      </w:r>
      <w:r w:rsidRPr="006E701C">
        <w:rPr>
          <w:rFonts w:ascii="Arial" w:hAnsi="Arial" w:cs="Arial"/>
          <w:i/>
          <w:sz w:val="24"/>
          <w:szCs w:val="24"/>
          <w:lang w:val="en-US"/>
        </w:rPr>
        <w:t xml:space="preserve"> v. </w:t>
      </w:r>
      <w:proofErr w:type="spellStart"/>
      <w:r w:rsidRPr="006E701C">
        <w:rPr>
          <w:rFonts w:ascii="Arial" w:hAnsi="Arial" w:cs="Arial"/>
          <w:i/>
          <w:sz w:val="24"/>
          <w:szCs w:val="24"/>
          <w:u w:val="single"/>
          <w:lang w:val="en-US"/>
        </w:rPr>
        <w:t>Teska</w:t>
      </w:r>
      <w:proofErr w:type="spellEnd"/>
      <w:r w:rsidRPr="006E701C">
        <w:rPr>
          <w:rFonts w:ascii="Arial" w:hAnsi="Arial" w:cs="Arial"/>
          <w:sz w:val="24"/>
          <w:szCs w:val="24"/>
          <w:lang w:val="en-US"/>
        </w:rPr>
        <w:t xml:space="preserve">, 31 F.3d 942 (10th Cir.1994); </w:t>
      </w:r>
      <w:r w:rsidRPr="006E701C">
        <w:rPr>
          <w:rFonts w:ascii="Arial" w:hAnsi="Arial" w:cs="Arial"/>
          <w:i/>
          <w:sz w:val="24"/>
          <w:szCs w:val="24"/>
          <w:u w:val="single"/>
          <w:lang w:val="en-US"/>
        </w:rPr>
        <w:t xml:space="preserve">Barlow-Gresham Union High School District No. 2 </w:t>
      </w:r>
      <w:r w:rsidRPr="006E701C">
        <w:rPr>
          <w:rFonts w:ascii="Arial" w:hAnsi="Arial" w:cs="Arial"/>
          <w:i/>
          <w:sz w:val="24"/>
          <w:szCs w:val="24"/>
          <w:lang w:val="en-US"/>
        </w:rPr>
        <w:t xml:space="preserve">v. </w:t>
      </w:r>
      <w:r w:rsidRPr="006E701C">
        <w:rPr>
          <w:rFonts w:ascii="Arial" w:hAnsi="Arial" w:cs="Arial"/>
          <w:i/>
          <w:sz w:val="24"/>
          <w:szCs w:val="24"/>
          <w:u w:val="single"/>
          <w:lang w:val="en-US"/>
        </w:rPr>
        <w:t>Mitchell</w:t>
      </w:r>
      <w:r w:rsidRPr="006E701C">
        <w:rPr>
          <w:rFonts w:ascii="Arial" w:hAnsi="Arial" w:cs="Arial"/>
          <w:sz w:val="24"/>
          <w:szCs w:val="24"/>
          <w:lang w:val="en-US"/>
        </w:rPr>
        <w:t xml:space="preserve">, 940 F.2d 1280 (9th Cir. 1991); </w:t>
      </w:r>
      <w:r w:rsidRPr="006E701C">
        <w:rPr>
          <w:rFonts w:ascii="Arial" w:hAnsi="Arial" w:cs="Arial"/>
          <w:i/>
          <w:sz w:val="24"/>
          <w:szCs w:val="24"/>
          <w:u w:val="single"/>
          <w:lang w:val="en-US"/>
        </w:rPr>
        <w:t>Angela L.</w:t>
      </w:r>
      <w:r w:rsidRPr="006E701C">
        <w:rPr>
          <w:rFonts w:ascii="Arial" w:hAnsi="Arial" w:cs="Arial"/>
          <w:i/>
          <w:sz w:val="24"/>
          <w:szCs w:val="24"/>
          <w:lang w:val="en-US"/>
        </w:rPr>
        <w:t xml:space="preserve"> v. </w:t>
      </w:r>
      <w:r w:rsidRPr="006E701C">
        <w:rPr>
          <w:rFonts w:ascii="Arial" w:hAnsi="Arial" w:cs="Arial"/>
          <w:i/>
          <w:sz w:val="24"/>
          <w:szCs w:val="24"/>
          <w:u w:val="single"/>
          <w:lang w:val="en-US"/>
        </w:rPr>
        <w:t>Pasadena Independent School District</w:t>
      </w:r>
      <w:r w:rsidRPr="006E701C">
        <w:rPr>
          <w:rFonts w:ascii="Arial" w:hAnsi="Arial" w:cs="Arial"/>
          <w:sz w:val="24"/>
          <w:szCs w:val="24"/>
          <w:lang w:val="en-US"/>
        </w:rPr>
        <w:t xml:space="preserve">, </w:t>
      </w:r>
      <w:r w:rsidRPr="006E701C">
        <w:rPr>
          <w:rFonts w:ascii="Arial" w:hAnsi="Arial" w:cs="Arial"/>
          <w:i/>
          <w:sz w:val="24"/>
          <w:szCs w:val="24"/>
          <w:lang w:val="en-US"/>
        </w:rPr>
        <w:t>supra</w:t>
      </w:r>
      <w:r w:rsidRPr="006E701C">
        <w:rPr>
          <w:rFonts w:ascii="Arial" w:hAnsi="Arial" w:cs="Arial"/>
          <w:sz w:val="24"/>
          <w:szCs w:val="24"/>
          <w:lang w:val="en-US"/>
        </w:rPr>
        <w:t xml:space="preserve">.  </w:t>
      </w:r>
    </w:p>
    <w:p w:rsidR="006E701C" w:rsidRDefault="006E701C" w:rsidP="006E701C">
      <w:pPr>
        <w:pStyle w:val="Prrafodelista"/>
        <w:numPr>
          <w:ilvl w:val="0"/>
          <w:numId w:val="7"/>
        </w:numPr>
        <w:spacing w:after="0" w:line="240" w:lineRule="auto"/>
        <w:ind w:left="1426"/>
        <w:jc w:val="both"/>
        <w:rPr>
          <w:rFonts w:ascii="Arial" w:hAnsi="Arial" w:cs="Arial"/>
          <w:b/>
          <w:sz w:val="24"/>
          <w:szCs w:val="24"/>
        </w:rPr>
      </w:pPr>
      <w:r w:rsidRPr="006E701C">
        <w:rPr>
          <w:rFonts w:ascii="Arial" w:hAnsi="Arial" w:cs="Arial"/>
          <w:b/>
          <w:sz w:val="24"/>
          <w:szCs w:val="24"/>
        </w:rPr>
        <w:t>Representación por Derecho Propio o por Representaci</w:t>
      </w:r>
      <w:r>
        <w:rPr>
          <w:rFonts w:ascii="Arial" w:hAnsi="Arial" w:cs="Arial"/>
          <w:b/>
          <w:sz w:val="24"/>
          <w:szCs w:val="24"/>
        </w:rPr>
        <w:t>ón Legal Gratuita</w:t>
      </w:r>
    </w:p>
    <w:p w:rsidR="006E701C" w:rsidRPr="006E701C" w:rsidRDefault="006E701C" w:rsidP="006E701C">
      <w:pPr>
        <w:pStyle w:val="Prrafodelista"/>
        <w:spacing w:after="0" w:line="240" w:lineRule="auto"/>
        <w:ind w:left="1426"/>
        <w:jc w:val="both"/>
        <w:rPr>
          <w:rFonts w:ascii="Arial" w:hAnsi="Arial" w:cs="Arial"/>
          <w:b/>
          <w:sz w:val="24"/>
          <w:szCs w:val="24"/>
        </w:rPr>
      </w:pPr>
    </w:p>
    <w:p w:rsidR="006E701C" w:rsidRPr="00B932D5" w:rsidRDefault="006E701C" w:rsidP="006E701C">
      <w:pPr>
        <w:spacing w:after="0" w:line="480" w:lineRule="auto"/>
        <w:ind w:firstLine="708"/>
        <w:jc w:val="both"/>
        <w:rPr>
          <w:rFonts w:ascii="Arial" w:hAnsi="Arial" w:cs="Arial"/>
          <w:b/>
          <w:sz w:val="24"/>
          <w:szCs w:val="24"/>
        </w:rPr>
      </w:pPr>
      <w:r>
        <w:rPr>
          <w:rFonts w:ascii="Arial" w:hAnsi="Arial" w:cs="Arial"/>
          <w:sz w:val="24"/>
          <w:szCs w:val="24"/>
          <w:lang w:val="es-MX"/>
        </w:rPr>
        <w:t>Se</w:t>
      </w:r>
      <w:r w:rsidRPr="000E04C3">
        <w:rPr>
          <w:rFonts w:ascii="Arial" w:hAnsi="Arial" w:cs="Arial"/>
          <w:sz w:val="24"/>
          <w:szCs w:val="24"/>
          <w:lang w:val="es-MX"/>
        </w:rPr>
        <w:t xml:space="preserve"> han concedido honorarios de abogado a una parte que compareció por derecho propio en la vista administrativa y prevaleció, </w:t>
      </w:r>
      <w:proofErr w:type="spellStart"/>
      <w:r w:rsidRPr="000E04C3">
        <w:rPr>
          <w:rFonts w:ascii="Arial" w:hAnsi="Arial" w:cs="Arial"/>
          <w:i/>
          <w:sz w:val="24"/>
          <w:szCs w:val="24"/>
          <w:u w:val="single"/>
          <w:lang w:val="es-MX"/>
        </w:rPr>
        <w:t>Rapaport</w:t>
      </w:r>
      <w:proofErr w:type="spellEnd"/>
      <w:r w:rsidRPr="000E04C3">
        <w:rPr>
          <w:rFonts w:ascii="Arial" w:hAnsi="Arial" w:cs="Arial"/>
          <w:i/>
          <w:sz w:val="24"/>
          <w:szCs w:val="24"/>
          <w:lang w:val="es-MX"/>
        </w:rPr>
        <w:t xml:space="preserve"> v. </w:t>
      </w:r>
      <w:proofErr w:type="spellStart"/>
      <w:r w:rsidRPr="000E04C3">
        <w:rPr>
          <w:rFonts w:ascii="Arial" w:hAnsi="Arial" w:cs="Arial"/>
          <w:i/>
          <w:sz w:val="24"/>
          <w:szCs w:val="24"/>
          <w:u w:val="single"/>
          <w:lang w:val="es-MX"/>
        </w:rPr>
        <w:t>Vance</w:t>
      </w:r>
      <w:proofErr w:type="spellEnd"/>
      <w:r w:rsidRPr="000E04C3">
        <w:rPr>
          <w:rFonts w:ascii="Arial" w:hAnsi="Arial" w:cs="Arial"/>
          <w:sz w:val="24"/>
          <w:szCs w:val="24"/>
          <w:lang w:val="es-MX"/>
        </w:rPr>
        <w:t xml:space="preserve">, 14 F.3d 596 (1994); así como en casos en que la parte querellante ha sido representada por abogados que ofrecen ayuda legal gratuita gracias a que reciben financiamiento gubernamental.  </w:t>
      </w:r>
    </w:p>
    <w:p w:rsidR="001E143B" w:rsidRDefault="00435D79" w:rsidP="001E143B">
      <w:pPr>
        <w:pStyle w:val="Level1"/>
        <w:numPr>
          <w:ilvl w:val="0"/>
          <w:numId w:val="6"/>
        </w:numPr>
        <w:spacing w:line="480" w:lineRule="auto"/>
        <w:jc w:val="both"/>
        <w:rPr>
          <w:rFonts w:ascii="Arial" w:hAnsi="Arial" w:cs="Arial"/>
          <w:b/>
          <w:lang w:val="es-PR"/>
        </w:rPr>
      </w:pPr>
      <w:r>
        <w:rPr>
          <w:rFonts w:ascii="Arial" w:hAnsi="Arial" w:cs="Arial"/>
          <w:b/>
          <w:lang w:val="es-PR"/>
        </w:rPr>
        <w:t>Honorarios por el Trámite Judicial</w:t>
      </w:r>
    </w:p>
    <w:p w:rsidR="001E143B" w:rsidRPr="00B932D5" w:rsidRDefault="001E143B" w:rsidP="001E143B">
      <w:pPr>
        <w:pStyle w:val="Level1"/>
        <w:spacing w:line="480" w:lineRule="auto"/>
        <w:ind w:firstLine="708"/>
        <w:jc w:val="both"/>
        <w:rPr>
          <w:rFonts w:ascii="Arial" w:hAnsi="Arial" w:cs="Arial"/>
          <w:b/>
        </w:rPr>
      </w:pPr>
      <w:r>
        <w:rPr>
          <w:rFonts w:ascii="Arial" w:hAnsi="Arial" w:cs="Arial"/>
          <w:lang w:val="es-PR"/>
        </w:rPr>
        <w:t>S</w:t>
      </w:r>
      <w:proofErr w:type="spellStart"/>
      <w:r w:rsidRPr="001E143B">
        <w:rPr>
          <w:rFonts w:ascii="Arial" w:hAnsi="Arial" w:cs="Arial"/>
          <w:szCs w:val="24"/>
          <w:lang w:val="es-ES"/>
        </w:rPr>
        <w:t>on</w:t>
      </w:r>
      <w:proofErr w:type="spellEnd"/>
      <w:r w:rsidRPr="001E143B">
        <w:rPr>
          <w:rFonts w:ascii="Arial" w:hAnsi="Arial" w:cs="Arial"/>
          <w:szCs w:val="24"/>
          <w:lang w:val="es-ES"/>
        </w:rPr>
        <w:t xml:space="preserve"> varios los casos que han resuelto que procede que se concedan honorarios no sólo por el tiempo invertido en el procedimiento administrativo, sino por el tiempo invertido en reclamar los honorarios ante el Tribunal.  </w:t>
      </w:r>
      <w:proofErr w:type="spellStart"/>
      <w:r w:rsidRPr="001E143B">
        <w:rPr>
          <w:rFonts w:ascii="Arial" w:hAnsi="Arial" w:cs="Arial"/>
          <w:szCs w:val="24"/>
        </w:rPr>
        <w:t>En</w:t>
      </w:r>
      <w:proofErr w:type="spellEnd"/>
      <w:r w:rsidRPr="001E143B">
        <w:rPr>
          <w:rFonts w:ascii="Arial" w:hAnsi="Arial" w:cs="Arial"/>
          <w:szCs w:val="24"/>
        </w:rPr>
        <w:t xml:space="preserve"> la </w:t>
      </w:r>
      <w:proofErr w:type="spellStart"/>
      <w:r w:rsidRPr="001E143B">
        <w:rPr>
          <w:rFonts w:ascii="Arial" w:hAnsi="Arial" w:cs="Arial"/>
          <w:szCs w:val="24"/>
        </w:rPr>
        <w:t>opinión</w:t>
      </w:r>
      <w:proofErr w:type="spellEnd"/>
      <w:r w:rsidRPr="001E143B">
        <w:rPr>
          <w:rFonts w:ascii="Arial" w:hAnsi="Arial" w:cs="Arial"/>
          <w:szCs w:val="24"/>
        </w:rPr>
        <w:t xml:space="preserve"> </w:t>
      </w:r>
      <w:proofErr w:type="spellStart"/>
      <w:r w:rsidRPr="001E143B">
        <w:rPr>
          <w:rFonts w:ascii="Arial" w:hAnsi="Arial" w:cs="Arial"/>
          <w:szCs w:val="24"/>
        </w:rPr>
        <w:t>emidita</w:t>
      </w:r>
      <w:proofErr w:type="spellEnd"/>
      <w:r w:rsidRPr="001E143B">
        <w:rPr>
          <w:rFonts w:ascii="Arial" w:hAnsi="Arial" w:cs="Arial"/>
          <w:szCs w:val="24"/>
        </w:rPr>
        <w:t xml:space="preserve"> </w:t>
      </w:r>
      <w:proofErr w:type="spellStart"/>
      <w:r w:rsidRPr="001E143B">
        <w:rPr>
          <w:rFonts w:ascii="Arial" w:hAnsi="Arial" w:cs="Arial"/>
          <w:szCs w:val="24"/>
        </w:rPr>
        <w:t>en</w:t>
      </w:r>
      <w:proofErr w:type="spellEnd"/>
      <w:r w:rsidRPr="001E143B">
        <w:rPr>
          <w:rFonts w:ascii="Arial" w:hAnsi="Arial" w:cs="Arial"/>
          <w:szCs w:val="24"/>
        </w:rPr>
        <w:t xml:space="preserve"> el </w:t>
      </w:r>
      <w:proofErr w:type="spellStart"/>
      <w:r w:rsidRPr="001E143B">
        <w:rPr>
          <w:rFonts w:ascii="Arial" w:hAnsi="Arial" w:cs="Arial"/>
          <w:szCs w:val="24"/>
        </w:rPr>
        <w:t>caso</w:t>
      </w:r>
      <w:proofErr w:type="spellEnd"/>
      <w:r w:rsidRPr="001E143B">
        <w:rPr>
          <w:rFonts w:ascii="Arial" w:hAnsi="Arial" w:cs="Arial"/>
          <w:szCs w:val="24"/>
        </w:rPr>
        <w:t xml:space="preserve"> de </w:t>
      </w:r>
      <w:r w:rsidRPr="001E143B">
        <w:rPr>
          <w:rFonts w:ascii="Arial" w:hAnsi="Arial" w:cs="Arial"/>
          <w:szCs w:val="24"/>
          <w:u w:val="single"/>
        </w:rPr>
        <w:t>G.M.</w:t>
      </w:r>
      <w:r w:rsidRPr="001E143B">
        <w:rPr>
          <w:rFonts w:ascii="Arial" w:hAnsi="Arial" w:cs="Arial"/>
          <w:szCs w:val="24"/>
        </w:rPr>
        <w:t xml:space="preserve"> v. </w:t>
      </w:r>
      <w:r w:rsidRPr="001E143B">
        <w:rPr>
          <w:rFonts w:ascii="Arial" w:hAnsi="Arial" w:cs="Arial"/>
          <w:szCs w:val="24"/>
          <w:u w:val="single"/>
        </w:rPr>
        <w:t>New Britain Board of Education</w:t>
      </w:r>
      <w:r w:rsidRPr="001E143B">
        <w:rPr>
          <w:rFonts w:ascii="Arial" w:hAnsi="Arial" w:cs="Arial"/>
          <w:szCs w:val="24"/>
        </w:rPr>
        <w:t xml:space="preserve">, 173 F.3d 77 (2d Cir. 1999) el tribunal </w:t>
      </w:r>
      <w:proofErr w:type="spellStart"/>
      <w:r w:rsidRPr="001E143B">
        <w:rPr>
          <w:rFonts w:ascii="Arial" w:hAnsi="Arial" w:cs="Arial"/>
          <w:szCs w:val="24"/>
        </w:rPr>
        <w:t>indicó</w:t>
      </w:r>
      <w:proofErr w:type="spellEnd"/>
      <w:r w:rsidRPr="001E143B">
        <w:rPr>
          <w:rFonts w:ascii="Arial" w:hAnsi="Arial" w:cs="Arial"/>
          <w:szCs w:val="24"/>
        </w:rPr>
        <w:t xml:space="preserve"> lo </w:t>
      </w:r>
      <w:proofErr w:type="spellStart"/>
      <w:r w:rsidRPr="001E143B">
        <w:rPr>
          <w:rFonts w:ascii="Arial" w:hAnsi="Arial" w:cs="Arial"/>
          <w:szCs w:val="24"/>
        </w:rPr>
        <w:t>siguiente</w:t>
      </w:r>
      <w:proofErr w:type="spellEnd"/>
      <w:r w:rsidRPr="001E143B">
        <w:rPr>
          <w:rFonts w:ascii="Arial" w:hAnsi="Arial" w:cs="Arial"/>
          <w:szCs w:val="24"/>
        </w:rPr>
        <w:t xml:space="preserve">:  “Included in the award should not only be the time spent on the administrative proceeding but the time expended on this suit (including the appeal) as well”, id. </w:t>
      </w:r>
      <w:proofErr w:type="gramStart"/>
      <w:r w:rsidRPr="001E143B">
        <w:rPr>
          <w:rFonts w:ascii="Arial" w:hAnsi="Arial" w:cs="Arial"/>
          <w:szCs w:val="24"/>
        </w:rPr>
        <w:t>a</w:t>
      </w:r>
      <w:proofErr w:type="gramEnd"/>
      <w:r w:rsidRPr="001E143B">
        <w:rPr>
          <w:rFonts w:ascii="Arial" w:hAnsi="Arial" w:cs="Arial"/>
          <w:szCs w:val="24"/>
        </w:rPr>
        <w:t xml:space="preserve"> la </w:t>
      </w:r>
      <w:proofErr w:type="spellStart"/>
      <w:r w:rsidRPr="001E143B">
        <w:rPr>
          <w:rFonts w:ascii="Arial" w:hAnsi="Arial" w:cs="Arial"/>
          <w:szCs w:val="24"/>
        </w:rPr>
        <w:t>pág</w:t>
      </w:r>
      <w:proofErr w:type="spellEnd"/>
      <w:r w:rsidRPr="001E143B">
        <w:rPr>
          <w:rFonts w:ascii="Arial" w:hAnsi="Arial" w:cs="Arial"/>
          <w:szCs w:val="24"/>
        </w:rPr>
        <w:t>. 84.</w:t>
      </w:r>
    </w:p>
    <w:p w:rsidR="001E143B" w:rsidRPr="00AF7ACB" w:rsidRDefault="001E143B" w:rsidP="001E143B">
      <w:pPr>
        <w:pStyle w:val="Level1"/>
        <w:spacing w:line="480" w:lineRule="auto"/>
        <w:ind w:firstLine="708"/>
        <w:jc w:val="both"/>
        <w:rPr>
          <w:rFonts w:ascii="Arial" w:hAnsi="Arial" w:cs="Arial"/>
          <w:szCs w:val="24"/>
          <w:lang w:val="es-ES"/>
        </w:rPr>
      </w:pPr>
      <w:proofErr w:type="spellStart"/>
      <w:r w:rsidRPr="00AF7ACB">
        <w:rPr>
          <w:rFonts w:ascii="Arial" w:hAnsi="Arial" w:cs="Arial"/>
          <w:szCs w:val="24"/>
        </w:rPr>
        <w:t>En</w:t>
      </w:r>
      <w:proofErr w:type="spellEnd"/>
      <w:r w:rsidRPr="00AF7ACB">
        <w:rPr>
          <w:rFonts w:ascii="Arial" w:hAnsi="Arial" w:cs="Arial"/>
          <w:szCs w:val="24"/>
        </w:rPr>
        <w:t xml:space="preserve"> el </w:t>
      </w:r>
      <w:proofErr w:type="spellStart"/>
      <w:r w:rsidRPr="00AF7ACB">
        <w:rPr>
          <w:rFonts w:ascii="Arial" w:hAnsi="Arial" w:cs="Arial"/>
          <w:szCs w:val="24"/>
        </w:rPr>
        <w:t>caso</w:t>
      </w:r>
      <w:proofErr w:type="spellEnd"/>
      <w:r w:rsidRPr="00AF7ACB">
        <w:rPr>
          <w:rFonts w:ascii="Arial" w:hAnsi="Arial" w:cs="Arial"/>
          <w:szCs w:val="24"/>
        </w:rPr>
        <w:t xml:space="preserve"> de </w:t>
      </w:r>
      <w:r w:rsidRPr="00AF7ACB">
        <w:rPr>
          <w:rFonts w:ascii="Arial" w:hAnsi="Arial" w:cs="Arial"/>
          <w:szCs w:val="24"/>
          <w:u w:val="single"/>
        </w:rPr>
        <w:t>M.S.</w:t>
      </w:r>
      <w:r w:rsidRPr="00AF7ACB">
        <w:rPr>
          <w:rFonts w:ascii="Arial" w:hAnsi="Arial" w:cs="Arial"/>
          <w:szCs w:val="24"/>
        </w:rPr>
        <w:t xml:space="preserve"> v. </w:t>
      </w:r>
      <w:r w:rsidRPr="00AF7ACB">
        <w:rPr>
          <w:rFonts w:ascii="Arial" w:hAnsi="Arial" w:cs="Arial"/>
          <w:szCs w:val="24"/>
          <w:u w:val="single"/>
        </w:rPr>
        <w:t>New York City Board of Education</w:t>
      </w:r>
      <w:r w:rsidRPr="00AF7ACB">
        <w:rPr>
          <w:rFonts w:ascii="Arial" w:hAnsi="Arial" w:cs="Arial"/>
          <w:szCs w:val="24"/>
        </w:rPr>
        <w:t xml:space="preserve">, 2002 WL [West Law] 31556385 (S.D., N.Y. 2002) el tribunal se </w:t>
      </w:r>
      <w:proofErr w:type="spellStart"/>
      <w:r w:rsidRPr="00AF7ACB">
        <w:rPr>
          <w:rFonts w:ascii="Arial" w:hAnsi="Arial" w:cs="Arial"/>
          <w:szCs w:val="24"/>
        </w:rPr>
        <w:t>expresó</w:t>
      </w:r>
      <w:proofErr w:type="spellEnd"/>
      <w:r w:rsidRPr="00AF7ACB">
        <w:rPr>
          <w:rFonts w:ascii="Arial" w:hAnsi="Arial" w:cs="Arial"/>
          <w:szCs w:val="24"/>
        </w:rPr>
        <w:t xml:space="preserve"> </w:t>
      </w:r>
      <w:proofErr w:type="spellStart"/>
      <w:r w:rsidRPr="00AF7ACB">
        <w:rPr>
          <w:rFonts w:ascii="Arial" w:hAnsi="Arial" w:cs="Arial"/>
          <w:szCs w:val="24"/>
        </w:rPr>
        <w:t>en</w:t>
      </w:r>
      <w:proofErr w:type="spellEnd"/>
      <w:r w:rsidRPr="00AF7ACB">
        <w:rPr>
          <w:rFonts w:ascii="Arial" w:hAnsi="Arial" w:cs="Arial"/>
          <w:szCs w:val="24"/>
        </w:rPr>
        <w:t xml:space="preserve"> el </w:t>
      </w:r>
      <w:proofErr w:type="spellStart"/>
      <w:r w:rsidRPr="00AF7ACB">
        <w:rPr>
          <w:rFonts w:ascii="Arial" w:hAnsi="Arial" w:cs="Arial"/>
          <w:szCs w:val="24"/>
        </w:rPr>
        <w:t>sentido</w:t>
      </w:r>
      <w:proofErr w:type="spellEnd"/>
      <w:r w:rsidRPr="00AF7ACB">
        <w:rPr>
          <w:rFonts w:ascii="Arial" w:hAnsi="Arial" w:cs="Arial"/>
          <w:szCs w:val="24"/>
        </w:rPr>
        <w:t xml:space="preserve"> de que “plaintiffs </w:t>
      </w:r>
      <w:r w:rsidRPr="00AF7ACB">
        <w:rPr>
          <w:rFonts w:ascii="Arial" w:hAnsi="Arial" w:cs="Arial"/>
          <w:szCs w:val="24"/>
        </w:rPr>
        <w:lastRenderedPageBreak/>
        <w:t xml:space="preserve">may recover for the time spent preparing for and appearing at an impartial hearing, as well for the time spent in litigating the fee application”.  </w:t>
      </w:r>
      <w:r w:rsidRPr="00AF7ACB">
        <w:rPr>
          <w:rFonts w:ascii="Arial" w:hAnsi="Arial" w:cs="Arial"/>
          <w:szCs w:val="24"/>
          <w:lang w:val="es-ES"/>
        </w:rPr>
        <w:t xml:space="preserve">En otro caso relacionado, </w:t>
      </w:r>
      <w:r w:rsidRPr="00AF7ACB">
        <w:rPr>
          <w:rFonts w:ascii="Arial" w:hAnsi="Arial" w:cs="Arial"/>
          <w:szCs w:val="24"/>
          <w:u w:val="single"/>
          <w:lang w:val="es-ES"/>
        </w:rPr>
        <w:t>S.W.</w:t>
      </w:r>
      <w:r w:rsidRPr="00AF7ACB">
        <w:rPr>
          <w:rFonts w:ascii="Arial" w:hAnsi="Arial" w:cs="Arial"/>
          <w:szCs w:val="24"/>
          <w:lang w:val="es-ES"/>
        </w:rPr>
        <w:t xml:space="preserve"> v. </w:t>
      </w:r>
      <w:proofErr w:type="spellStart"/>
      <w:r w:rsidRPr="00AF7ACB">
        <w:rPr>
          <w:rFonts w:ascii="Arial" w:hAnsi="Arial" w:cs="Arial"/>
          <w:szCs w:val="24"/>
          <w:u w:val="single"/>
          <w:lang w:val="es-ES"/>
        </w:rPr>
        <w:t>Board</w:t>
      </w:r>
      <w:proofErr w:type="spellEnd"/>
      <w:r w:rsidRPr="00AF7ACB">
        <w:rPr>
          <w:rFonts w:ascii="Arial" w:hAnsi="Arial" w:cs="Arial"/>
          <w:szCs w:val="24"/>
          <w:u w:val="single"/>
          <w:lang w:val="es-ES"/>
        </w:rPr>
        <w:t xml:space="preserve"> of </w:t>
      </w:r>
      <w:proofErr w:type="spellStart"/>
      <w:r w:rsidRPr="00AF7ACB">
        <w:rPr>
          <w:rFonts w:ascii="Arial" w:hAnsi="Arial" w:cs="Arial"/>
          <w:szCs w:val="24"/>
          <w:u w:val="single"/>
          <w:lang w:val="es-ES"/>
        </w:rPr>
        <w:t>Education</w:t>
      </w:r>
      <w:proofErr w:type="spellEnd"/>
      <w:r w:rsidRPr="00AF7ACB">
        <w:rPr>
          <w:rFonts w:ascii="Arial" w:hAnsi="Arial" w:cs="Arial"/>
          <w:szCs w:val="24"/>
          <w:u w:val="single"/>
          <w:lang w:val="es-ES"/>
        </w:rPr>
        <w:t xml:space="preserve"> of </w:t>
      </w:r>
      <w:proofErr w:type="spellStart"/>
      <w:r w:rsidRPr="00AF7ACB">
        <w:rPr>
          <w:rFonts w:ascii="Arial" w:hAnsi="Arial" w:cs="Arial"/>
          <w:szCs w:val="24"/>
          <w:u w:val="single"/>
          <w:lang w:val="es-ES"/>
        </w:rPr>
        <w:t>the</w:t>
      </w:r>
      <w:proofErr w:type="spellEnd"/>
      <w:r w:rsidRPr="00AF7ACB">
        <w:rPr>
          <w:rFonts w:ascii="Arial" w:hAnsi="Arial" w:cs="Arial"/>
          <w:szCs w:val="24"/>
          <w:u w:val="single"/>
          <w:lang w:val="es-ES"/>
        </w:rPr>
        <w:t xml:space="preserve"> City of New York</w:t>
      </w:r>
      <w:r w:rsidRPr="00AF7ACB">
        <w:rPr>
          <w:rFonts w:ascii="Arial" w:hAnsi="Arial" w:cs="Arial"/>
          <w:szCs w:val="24"/>
          <w:lang w:val="es-ES"/>
        </w:rPr>
        <w:t xml:space="preserve">, 257 </w:t>
      </w:r>
      <w:proofErr w:type="spellStart"/>
      <w:r w:rsidRPr="00AF7ACB">
        <w:rPr>
          <w:rFonts w:ascii="Arial" w:hAnsi="Arial" w:cs="Arial"/>
          <w:szCs w:val="24"/>
          <w:lang w:val="es-ES"/>
        </w:rPr>
        <w:t>F.Supp</w:t>
      </w:r>
      <w:proofErr w:type="spellEnd"/>
      <w:r w:rsidRPr="00AF7ACB">
        <w:rPr>
          <w:rFonts w:ascii="Arial" w:hAnsi="Arial" w:cs="Arial"/>
          <w:szCs w:val="24"/>
          <w:lang w:val="es-ES"/>
        </w:rPr>
        <w:t>. 2d 600 (S.D., N.Y. 2003), a la parte demandante se le concedió la suma de $10,664.73 por el procedimiento administrativo y $3,998.00 por la reclamación judicial.</w:t>
      </w:r>
    </w:p>
    <w:p w:rsidR="001E143B" w:rsidRDefault="001E143B" w:rsidP="001E143B">
      <w:pPr>
        <w:pStyle w:val="Level1"/>
        <w:spacing w:line="480" w:lineRule="auto"/>
        <w:ind w:firstLine="708"/>
        <w:jc w:val="both"/>
        <w:rPr>
          <w:rFonts w:ascii="Arial" w:hAnsi="Arial" w:cs="Arial"/>
          <w:szCs w:val="24"/>
          <w:lang w:val="es-ES"/>
        </w:rPr>
      </w:pPr>
      <w:r w:rsidRPr="00AF7ACB">
        <w:rPr>
          <w:rFonts w:ascii="Arial" w:hAnsi="Arial" w:cs="Arial"/>
          <w:szCs w:val="24"/>
          <w:lang w:val="es-ES"/>
        </w:rPr>
        <w:t xml:space="preserve">En el caso de </w:t>
      </w:r>
      <w:r w:rsidRPr="00AF7ACB">
        <w:rPr>
          <w:rFonts w:ascii="Arial" w:hAnsi="Arial" w:cs="Arial"/>
          <w:szCs w:val="24"/>
          <w:u w:val="single"/>
          <w:lang w:val="es-ES"/>
        </w:rPr>
        <w:t>A.R.</w:t>
      </w:r>
      <w:r w:rsidRPr="00AF7ACB">
        <w:rPr>
          <w:rFonts w:ascii="Arial" w:hAnsi="Arial" w:cs="Arial"/>
          <w:szCs w:val="24"/>
          <w:lang w:val="es-ES"/>
        </w:rPr>
        <w:t xml:space="preserve"> v. </w:t>
      </w:r>
      <w:r w:rsidRPr="00AF7ACB">
        <w:rPr>
          <w:rFonts w:ascii="Arial" w:hAnsi="Arial" w:cs="Arial"/>
          <w:szCs w:val="24"/>
          <w:u w:val="single"/>
          <w:lang w:val="es-ES"/>
        </w:rPr>
        <w:t xml:space="preserve">New York City </w:t>
      </w:r>
      <w:proofErr w:type="spellStart"/>
      <w:r w:rsidRPr="00AF7ACB">
        <w:rPr>
          <w:rFonts w:ascii="Arial" w:hAnsi="Arial" w:cs="Arial"/>
          <w:szCs w:val="24"/>
          <w:u w:val="single"/>
          <w:lang w:val="es-ES"/>
        </w:rPr>
        <w:t>Board</w:t>
      </w:r>
      <w:proofErr w:type="spellEnd"/>
      <w:r w:rsidRPr="00AF7ACB">
        <w:rPr>
          <w:rFonts w:ascii="Arial" w:hAnsi="Arial" w:cs="Arial"/>
          <w:szCs w:val="24"/>
          <w:u w:val="single"/>
          <w:lang w:val="es-ES"/>
        </w:rPr>
        <w:t xml:space="preserve"> of </w:t>
      </w:r>
      <w:proofErr w:type="spellStart"/>
      <w:r w:rsidRPr="00AF7ACB">
        <w:rPr>
          <w:rFonts w:ascii="Arial" w:hAnsi="Arial" w:cs="Arial"/>
          <w:szCs w:val="24"/>
          <w:u w:val="single"/>
          <w:lang w:val="es-ES"/>
        </w:rPr>
        <w:t>Education</w:t>
      </w:r>
      <w:proofErr w:type="spellEnd"/>
      <w:r w:rsidRPr="00AF7ACB">
        <w:rPr>
          <w:rFonts w:ascii="Arial" w:hAnsi="Arial" w:cs="Arial"/>
          <w:szCs w:val="24"/>
          <w:lang w:val="es-ES"/>
        </w:rPr>
        <w:t>, 407 F.3d 65 (2d Cir. 2005), el Tribunal de Apelaciones concedió honorarios por el procedimiento administrativo, por la acción judicial incoada para reclamar aquéllos y por el procedimiento apelativo, en el que prevalecieron los padres.</w:t>
      </w:r>
    </w:p>
    <w:p w:rsidR="006E701C" w:rsidRPr="006E701C" w:rsidRDefault="006E701C" w:rsidP="001E143B">
      <w:pPr>
        <w:pStyle w:val="Level1"/>
        <w:spacing w:line="480" w:lineRule="auto"/>
        <w:ind w:firstLine="708"/>
        <w:jc w:val="both"/>
        <w:rPr>
          <w:rFonts w:ascii="Arial" w:hAnsi="Arial" w:cs="Arial"/>
          <w:szCs w:val="24"/>
        </w:rPr>
      </w:pPr>
      <w:proofErr w:type="spellStart"/>
      <w:r w:rsidRPr="006E701C">
        <w:rPr>
          <w:rFonts w:ascii="Arial" w:hAnsi="Arial" w:cs="Arial"/>
          <w:b/>
          <w:szCs w:val="24"/>
        </w:rPr>
        <w:t>Otros</w:t>
      </w:r>
      <w:proofErr w:type="spellEnd"/>
      <w:r w:rsidRPr="006E701C">
        <w:rPr>
          <w:rFonts w:ascii="Arial" w:hAnsi="Arial" w:cs="Arial"/>
          <w:b/>
          <w:szCs w:val="24"/>
        </w:rPr>
        <w:t xml:space="preserve"> </w:t>
      </w:r>
      <w:proofErr w:type="spellStart"/>
      <w:r w:rsidRPr="006E701C">
        <w:rPr>
          <w:rFonts w:ascii="Arial" w:hAnsi="Arial" w:cs="Arial"/>
          <w:b/>
          <w:szCs w:val="24"/>
        </w:rPr>
        <w:t>Casos</w:t>
      </w:r>
      <w:proofErr w:type="spellEnd"/>
      <w:r w:rsidRPr="006E701C">
        <w:rPr>
          <w:rFonts w:ascii="Arial" w:hAnsi="Arial" w:cs="Arial"/>
          <w:b/>
          <w:szCs w:val="24"/>
        </w:rPr>
        <w:t>:</w:t>
      </w:r>
      <w:r w:rsidRPr="006E701C">
        <w:rPr>
          <w:rFonts w:ascii="Arial" w:hAnsi="Arial" w:cs="Arial"/>
          <w:szCs w:val="24"/>
        </w:rPr>
        <w:t xml:space="preserve">  </w:t>
      </w:r>
      <w:r w:rsidRPr="006E701C">
        <w:rPr>
          <w:rFonts w:ascii="Arial" w:hAnsi="Arial" w:cs="Arial"/>
          <w:i/>
          <w:szCs w:val="24"/>
          <w:u w:val="single"/>
        </w:rPr>
        <w:t>Barlow-Gresham Union High School Dist. No. 2</w:t>
      </w:r>
      <w:r w:rsidRPr="006E701C">
        <w:rPr>
          <w:rFonts w:ascii="Arial" w:hAnsi="Arial" w:cs="Arial"/>
          <w:i/>
          <w:szCs w:val="24"/>
        </w:rPr>
        <w:t xml:space="preserve"> v. </w:t>
      </w:r>
      <w:r w:rsidRPr="006E701C">
        <w:rPr>
          <w:rFonts w:ascii="Arial" w:hAnsi="Arial" w:cs="Arial"/>
          <w:i/>
          <w:szCs w:val="24"/>
          <w:u w:val="single"/>
        </w:rPr>
        <w:t>Mitchell</w:t>
      </w:r>
      <w:r w:rsidRPr="006E701C">
        <w:rPr>
          <w:rFonts w:ascii="Arial" w:hAnsi="Arial" w:cs="Arial"/>
          <w:szCs w:val="24"/>
        </w:rPr>
        <w:t xml:space="preserve">, </w:t>
      </w:r>
      <w:r w:rsidRPr="006E701C">
        <w:rPr>
          <w:rFonts w:ascii="Arial" w:hAnsi="Arial" w:cs="Arial"/>
          <w:i/>
          <w:szCs w:val="24"/>
        </w:rPr>
        <w:t>supra</w:t>
      </w:r>
      <w:r w:rsidRPr="006E701C">
        <w:rPr>
          <w:rFonts w:ascii="Arial" w:hAnsi="Arial" w:cs="Arial"/>
          <w:szCs w:val="24"/>
        </w:rPr>
        <w:t xml:space="preserve">; </w:t>
      </w:r>
      <w:r w:rsidRPr="006E701C">
        <w:rPr>
          <w:rFonts w:ascii="Arial" w:hAnsi="Arial" w:cs="Arial"/>
          <w:i/>
          <w:szCs w:val="24"/>
          <w:u w:val="single"/>
        </w:rPr>
        <w:t>Fontenot</w:t>
      </w:r>
      <w:r w:rsidRPr="006E701C">
        <w:rPr>
          <w:rFonts w:ascii="Arial" w:hAnsi="Arial" w:cs="Arial"/>
          <w:i/>
          <w:szCs w:val="24"/>
        </w:rPr>
        <w:t xml:space="preserve"> v. </w:t>
      </w:r>
      <w:r w:rsidRPr="006E701C">
        <w:rPr>
          <w:rFonts w:ascii="Arial" w:hAnsi="Arial" w:cs="Arial"/>
          <w:i/>
          <w:szCs w:val="24"/>
          <w:u w:val="single"/>
        </w:rPr>
        <w:t>Louisiana Board of Elementary &amp; Secondary Education</w:t>
      </w:r>
      <w:r w:rsidRPr="006E701C">
        <w:rPr>
          <w:rFonts w:ascii="Arial" w:hAnsi="Arial" w:cs="Arial"/>
          <w:szCs w:val="24"/>
        </w:rPr>
        <w:t xml:space="preserve">; 835 F. 2d 117 (5th Cir. 1988); </w:t>
      </w:r>
      <w:r w:rsidRPr="006E701C">
        <w:rPr>
          <w:rFonts w:ascii="Arial" w:hAnsi="Arial" w:cs="Arial"/>
          <w:szCs w:val="24"/>
          <w:u w:val="single"/>
        </w:rPr>
        <w:t>Shapiro</w:t>
      </w:r>
      <w:r w:rsidRPr="006E701C">
        <w:rPr>
          <w:rFonts w:ascii="Arial" w:hAnsi="Arial" w:cs="Arial"/>
          <w:szCs w:val="24"/>
        </w:rPr>
        <w:t xml:space="preserve"> v. </w:t>
      </w:r>
      <w:r w:rsidRPr="006E701C">
        <w:rPr>
          <w:rFonts w:ascii="Arial" w:hAnsi="Arial" w:cs="Arial"/>
          <w:szCs w:val="24"/>
          <w:u w:val="single"/>
        </w:rPr>
        <w:t>Paradise Valley Unified School District</w:t>
      </w:r>
      <w:r w:rsidRPr="006E701C">
        <w:rPr>
          <w:rFonts w:ascii="Arial" w:hAnsi="Arial" w:cs="Arial"/>
          <w:szCs w:val="24"/>
        </w:rPr>
        <w:t>, 374 F.3d 875 (9</w:t>
      </w:r>
      <w:r w:rsidRPr="006E701C">
        <w:rPr>
          <w:rFonts w:ascii="Arial" w:hAnsi="Arial" w:cs="Arial"/>
          <w:szCs w:val="24"/>
          <w:vertAlign w:val="superscript"/>
        </w:rPr>
        <w:t>th</w:t>
      </w:r>
      <w:r w:rsidRPr="006E701C">
        <w:rPr>
          <w:rFonts w:ascii="Arial" w:hAnsi="Arial" w:cs="Arial"/>
          <w:szCs w:val="24"/>
        </w:rPr>
        <w:t xml:space="preserve"> Cir. 2004); P</w:t>
      </w:r>
      <w:r w:rsidRPr="006E701C">
        <w:rPr>
          <w:rFonts w:ascii="Arial" w:hAnsi="Arial" w:cs="Arial"/>
          <w:szCs w:val="24"/>
          <w:u w:val="single"/>
        </w:rPr>
        <w:t xml:space="preserve">.L. by and </w:t>
      </w:r>
      <w:proofErr w:type="spellStart"/>
      <w:r w:rsidRPr="006E701C">
        <w:rPr>
          <w:rFonts w:ascii="Arial" w:hAnsi="Arial" w:cs="Arial"/>
          <w:szCs w:val="24"/>
          <w:u w:val="single"/>
        </w:rPr>
        <w:t>throught</w:t>
      </w:r>
      <w:proofErr w:type="spellEnd"/>
      <w:r w:rsidRPr="006E701C">
        <w:rPr>
          <w:rFonts w:ascii="Arial" w:hAnsi="Arial" w:cs="Arial"/>
          <w:szCs w:val="24"/>
          <w:u w:val="single"/>
        </w:rPr>
        <w:t xml:space="preserve"> L.</w:t>
      </w:r>
      <w:r w:rsidRPr="006E701C">
        <w:rPr>
          <w:rFonts w:ascii="Arial" w:hAnsi="Arial" w:cs="Arial"/>
          <w:szCs w:val="24"/>
        </w:rPr>
        <w:t xml:space="preserve"> v. </w:t>
      </w:r>
      <w:r w:rsidRPr="006E701C">
        <w:rPr>
          <w:rFonts w:ascii="Arial" w:hAnsi="Arial" w:cs="Arial"/>
          <w:szCs w:val="24"/>
          <w:u w:val="single"/>
        </w:rPr>
        <w:t>Norwalk Board of Education</w:t>
      </w:r>
      <w:r w:rsidRPr="006E701C">
        <w:rPr>
          <w:rFonts w:ascii="Arial" w:hAnsi="Arial" w:cs="Arial"/>
          <w:szCs w:val="24"/>
        </w:rPr>
        <w:t>, 64 F. Supp. 2d 61 (</w:t>
      </w:r>
      <w:proofErr w:type="spellStart"/>
      <w:r w:rsidRPr="006E701C">
        <w:rPr>
          <w:rFonts w:ascii="Arial" w:hAnsi="Arial" w:cs="Arial"/>
          <w:szCs w:val="24"/>
        </w:rPr>
        <w:t>D.Ct</w:t>
      </w:r>
      <w:proofErr w:type="spellEnd"/>
      <w:r w:rsidRPr="006E701C">
        <w:rPr>
          <w:rFonts w:ascii="Arial" w:hAnsi="Arial" w:cs="Arial"/>
          <w:szCs w:val="24"/>
        </w:rPr>
        <w:t xml:space="preserve">., 1999); </w:t>
      </w:r>
      <w:proofErr w:type="spellStart"/>
      <w:r w:rsidRPr="006E701C">
        <w:rPr>
          <w:rFonts w:ascii="Arial" w:hAnsi="Arial" w:cs="Arial"/>
          <w:szCs w:val="24"/>
          <w:u w:val="single"/>
        </w:rPr>
        <w:t>Doucet</w:t>
      </w:r>
      <w:proofErr w:type="spellEnd"/>
      <w:r w:rsidRPr="006E701C">
        <w:rPr>
          <w:rFonts w:ascii="Arial" w:hAnsi="Arial" w:cs="Arial"/>
          <w:szCs w:val="24"/>
        </w:rPr>
        <w:t xml:space="preserve"> v. </w:t>
      </w:r>
      <w:r w:rsidRPr="006E701C">
        <w:rPr>
          <w:rFonts w:ascii="Arial" w:hAnsi="Arial" w:cs="Arial"/>
          <w:szCs w:val="24"/>
          <w:u w:val="single"/>
        </w:rPr>
        <w:t>Chilton County Board of Education</w:t>
      </w:r>
      <w:r w:rsidRPr="006E701C">
        <w:rPr>
          <w:rFonts w:ascii="Arial" w:hAnsi="Arial" w:cs="Arial"/>
          <w:szCs w:val="24"/>
        </w:rPr>
        <w:t xml:space="preserve">, 65 F. Supp. 2d 1249 (M.D. AL, 1999); </w:t>
      </w:r>
      <w:r w:rsidRPr="006E701C">
        <w:rPr>
          <w:rFonts w:ascii="Arial" w:hAnsi="Arial" w:cs="Arial"/>
          <w:szCs w:val="24"/>
          <w:u w:val="single"/>
        </w:rPr>
        <w:t>Bailey</w:t>
      </w:r>
      <w:r w:rsidRPr="006E701C">
        <w:rPr>
          <w:rFonts w:ascii="Arial" w:hAnsi="Arial" w:cs="Arial"/>
          <w:szCs w:val="24"/>
        </w:rPr>
        <w:t xml:space="preserve"> v. </w:t>
      </w:r>
      <w:r w:rsidRPr="006E701C">
        <w:rPr>
          <w:rFonts w:ascii="Arial" w:hAnsi="Arial" w:cs="Arial"/>
          <w:szCs w:val="24"/>
          <w:u w:val="single"/>
        </w:rPr>
        <w:t>District of Columbia</w:t>
      </w:r>
      <w:r w:rsidRPr="006E701C">
        <w:rPr>
          <w:rFonts w:ascii="Arial" w:hAnsi="Arial" w:cs="Arial"/>
          <w:szCs w:val="24"/>
        </w:rPr>
        <w:t xml:space="preserve">, 839 F. Supp. 888 (D.D.C., 1993); </w:t>
      </w:r>
      <w:r w:rsidRPr="006E701C">
        <w:rPr>
          <w:rFonts w:ascii="Arial" w:hAnsi="Arial" w:cs="Arial"/>
          <w:szCs w:val="24"/>
          <w:u w:val="single"/>
        </w:rPr>
        <w:t>Gagne</w:t>
      </w:r>
      <w:r w:rsidRPr="006E701C">
        <w:rPr>
          <w:rFonts w:ascii="Arial" w:hAnsi="Arial" w:cs="Arial"/>
          <w:szCs w:val="24"/>
        </w:rPr>
        <w:t xml:space="preserve"> v. </w:t>
      </w:r>
      <w:r w:rsidRPr="006E701C">
        <w:rPr>
          <w:rFonts w:ascii="Arial" w:hAnsi="Arial" w:cs="Arial"/>
          <w:szCs w:val="24"/>
          <w:u w:val="single"/>
        </w:rPr>
        <w:t>Maher</w:t>
      </w:r>
      <w:r w:rsidRPr="006E701C">
        <w:rPr>
          <w:rFonts w:ascii="Arial" w:hAnsi="Arial" w:cs="Arial"/>
          <w:szCs w:val="24"/>
        </w:rPr>
        <w:t xml:space="preserve">, 594 F.2d 336, 343 (2d. </w:t>
      </w:r>
      <w:proofErr w:type="gramStart"/>
      <w:r w:rsidRPr="006E701C">
        <w:rPr>
          <w:rFonts w:ascii="Arial" w:hAnsi="Arial" w:cs="Arial"/>
          <w:szCs w:val="24"/>
        </w:rPr>
        <w:t>Cir.,</w:t>
      </w:r>
      <w:proofErr w:type="gramEnd"/>
      <w:r w:rsidRPr="006E701C">
        <w:rPr>
          <w:rFonts w:ascii="Arial" w:hAnsi="Arial" w:cs="Arial"/>
          <w:szCs w:val="24"/>
        </w:rPr>
        <w:t xml:space="preserve"> 1979), </w:t>
      </w:r>
      <w:proofErr w:type="spellStart"/>
      <w:r w:rsidRPr="006E701C">
        <w:rPr>
          <w:rFonts w:ascii="Arial" w:hAnsi="Arial" w:cs="Arial"/>
          <w:szCs w:val="24"/>
        </w:rPr>
        <w:t>confirmado</w:t>
      </w:r>
      <w:proofErr w:type="spellEnd"/>
      <w:r w:rsidRPr="006E701C">
        <w:rPr>
          <w:rFonts w:ascii="Arial" w:hAnsi="Arial" w:cs="Arial"/>
          <w:szCs w:val="24"/>
        </w:rPr>
        <w:t xml:space="preserve"> </w:t>
      </w:r>
      <w:proofErr w:type="spellStart"/>
      <w:r w:rsidRPr="006E701C">
        <w:rPr>
          <w:rFonts w:ascii="Arial" w:hAnsi="Arial" w:cs="Arial"/>
          <w:szCs w:val="24"/>
        </w:rPr>
        <w:t>en</w:t>
      </w:r>
      <w:proofErr w:type="spellEnd"/>
      <w:r w:rsidRPr="006E701C">
        <w:rPr>
          <w:rFonts w:ascii="Arial" w:hAnsi="Arial" w:cs="Arial"/>
          <w:szCs w:val="24"/>
        </w:rPr>
        <w:t xml:space="preserve"> 448 U.S. 122 (1980); </w:t>
      </w:r>
      <w:r w:rsidRPr="006E701C">
        <w:rPr>
          <w:rFonts w:ascii="Arial" w:hAnsi="Arial" w:cs="Arial"/>
          <w:szCs w:val="24"/>
          <w:u w:val="single"/>
        </w:rPr>
        <w:t>Johnson</w:t>
      </w:r>
      <w:r w:rsidRPr="006E701C">
        <w:rPr>
          <w:rFonts w:ascii="Arial" w:hAnsi="Arial" w:cs="Arial"/>
          <w:szCs w:val="24"/>
        </w:rPr>
        <w:t xml:space="preserve"> v. </w:t>
      </w:r>
      <w:r w:rsidRPr="006E701C">
        <w:rPr>
          <w:rFonts w:ascii="Arial" w:hAnsi="Arial" w:cs="Arial"/>
          <w:szCs w:val="24"/>
          <w:u w:val="single"/>
        </w:rPr>
        <w:t>Mississippi</w:t>
      </w:r>
      <w:r w:rsidRPr="006E701C">
        <w:rPr>
          <w:rFonts w:ascii="Arial" w:hAnsi="Arial" w:cs="Arial"/>
          <w:szCs w:val="24"/>
        </w:rPr>
        <w:t>, 606 F.2d 635, 638 (5</w:t>
      </w:r>
      <w:r w:rsidRPr="006E701C">
        <w:rPr>
          <w:rFonts w:ascii="Arial" w:hAnsi="Arial" w:cs="Arial"/>
          <w:szCs w:val="24"/>
          <w:vertAlign w:val="superscript"/>
        </w:rPr>
        <w:t>th</w:t>
      </w:r>
      <w:r w:rsidRPr="006E701C">
        <w:rPr>
          <w:rFonts w:ascii="Arial" w:hAnsi="Arial" w:cs="Arial"/>
          <w:szCs w:val="24"/>
        </w:rPr>
        <w:t xml:space="preserve"> Cir., 1979)</w:t>
      </w:r>
    </w:p>
    <w:p w:rsidR="001E143B" w:rsidRDefault="001E143B" w:rsidP="001E143B">
      <w:pPr>
        <w:pStyle w:val="Level1"/>
        <w:spacing w:line="480" w:lineRule="auto"/>
        <w:ind w:firstLine="708"/>
        <w:jc w:val="both"/>
        <w:rPr>
          <w:rFonts w:ascii="Arial" w:hAnsi="Arial" w:cs="Arial"/>
          <w:lang w:val="es-PR"/>
        </w:rPr>
      </w:pPr>
      <w:r>
        <w:rPr>
          <w:rFonts w:ascii="Arial" w:hAnsi="Arial" w:cs="Arial"/>
          <w:lang w:val="es-ES"/>
        </w:rPr>
        <w:t xml:space="preserve">Es importante recalcar que en </w:t>
      </w:r>
      <w:proofErr w:type="spellStart"/>
      <w:r>
        <w:rPr>
          <w:rFonts w:ascii="Arial" w:hAnsi="Arial" w:cs="Arial"/>
          <w:u w:val="single"/>
          <w:lang w:val="es-PR"/>
        </w:rPr>
        <w:t>Sylmarie</w:t>
      </w:r>
      <w:proofErr w:type="spellEnd"/>
      <w:r>
        <w:rPr>
          <w:rFonts w:ascii="Arial" w:hAnsi="Arial" w:cs="Arial"/>
          <w:u w:val="single"/>
          <w:lang w:val="es-PR"/>
        </w:rPr>
        <w:t xml:space="preserve"> </w:t>
      </w:r>
      <w:proofErr w:type="spellStart"/>
      <w:r>
        <w:rPr>
          <w:rFonts w:ascii="Arial" w:hAnsi="Arial" w:cs="Arial"/>
          <w:u w:val="single"/>
          <w:lang w:val="es-PR"/>
        </w:rPr>
        <w:t>Orraca</w:t>
      </w:r>
      <w:proofErr w:type="spellEnd"/>
      <w:r>
        <w:rPr>
          <w:rFonts w:ascii="Arial" w:hAnsi="Arial" w:cs="Arial"/>
          <w:lang w:val="es-PR"/>
        </w:rPr>
        <w:t xml:space="preserve"> v. </w:t>
      </w:r>
      <w:r>
        <w:rPr>
          <w:rFonts w:ascii="Arial" w:hAnsi="Arial" w:cs="Arial"/>
          <w:u w:val="single"/>
          <w:lang w:val="es-PR"/>
        </w:rPr>
        <w:t>Departamento de Educación</w:t>
      </w:r>
      <w:r>
        <w:rPr>
          <w:rFonts w:ascii="Arial" w:hAnsi="Arial" w:cs="Arial"/>
          <w:lang w:val="es-PR"/>
        </w:rPr>
        <w:t>, 2014 T.S.P.R. 139, el Tribunal Supremo de Puerto Rico avaló la concesión de honorarios de abogado por el tiempo invertido en el trámite judicial.  Los tribunales de primera instancia han sido consecuentes en reconocer el pago de tales honorarios.</w:t>
      </w:r>
    </w:p>
    <w:p w:rsidR="0064320D" w:rsidRDefault="0064320D" w:rsidP="0064320D">
      <w:pPr>
        <w:pStyle w:val="Level1"/>
        <w:numPr>
          <w:ilvl w:val="0"/>
          <w:numId w:val="2"/>
        </w:numPr>
        <w:spacing w:line="480" w:lineRule="auto"/>
        <w:jc w:val="both"/>
        <w:rPr>
          <w:rFonts w:ascii="Arial" w:hAnsi="Arial" w:cs="Arial"/>
          <w:b/>
          <w:lang w:val="es-PR"/>
        </w:rPr>
      </w:pPr>
      <w:r>
        <w:rPr>
          <w:rFonts w:ascii="Arial" w:hAnsi="Arial" w:cs="Arial"/>
          <w:b/>
          <w:lang w:val="es-PR"/>
        </w:rPr>
        <w:t>ASPECTOS PRÁCTICOS</w:t>
      </w:r>
    </w:p>
    <w:p w:rsidR="0064320D" w:rsidRDefault="0064320D" w:rsidP="0064320D">
      <w:pPr>
        <w:pStyle w:val="Level1"/>
        <w:numPr>
          <w:ilvl w:val="0"/>
          <w:numId w:val="8"/>
        </w:numPr>
        <w:spacing w:line="480" w:lineRule="auto"/>
        <w:jc w:val="both"/>
        <w:rPr>
          <w:rFonts w:ascii="Arial" w:hAnsi="Arial" w:cs="Arial"/>
          <w:b/>
          <w:lang w:val="es-PR"/>
        </w:rPr>
      </w:pPr>
      <w:r>
        <w:rPr>
          <w:rFonts w:ascii="Arial" w:hAnsi="Arial" w:cs="Arial"/>
          <w:b/>
          <w:lang w:val="es-PR"/>
        </w:rPr>
        <w:t>Modelo de Demanda</w:t>
      </w:r>
    </w:p>
    <w:p w:rsidR="0064320D" w:rsidRDefault="0064320D" w:rsidP="0064320D">
      <w:pPr>
        <w:pStyle w:val="Level1"/>
        <w:numPr>
          <w:ilvl w:val="0"/>
          <w:numId w:val="8"/>
        </w:numPr>
        <w:spacing w:line="480" w:lineRule="auto"/>
        <w:jc w:val="both"/>
        <w:rPr>
          <w:rFonts w:ascii="Arial" w:hAnsi="Arial" w:cs="Arial"/>
          <w:b/>
          <w:lang w:val="es-PR"/>
        </w:rPr>
      </w:pPr>
      <w:r>
        <w:rPr>
          <w:rFonts w:ascii="Arial" w:hAnsi="Arial" w:cs="Arial"/>
          <w:b/>
          <w:lang w:val="es-PR"/>
        </w:rPr>
        <w:lastRenderedPageBreak/>
        <w:t>Solicitud de Sentencia Sumaria</w:t>
      </w:r>
    </w:p>
    <w:p w:rsidR="0064320D" w:rsidRPr="0064320D" w:rsidRDefault="0064320D" w:rsidP="0064320D">
      <w:pPr>
        <w:pStyle w:val="Level1"/>
        <w:numPr>
          <w:ilvl w:val="0"/>
          <w:numId w:val="8"/>
        </w:numPr>
        <w:spacing w:line="480" w:lineRule="auto"/>
        <w:jc w:val="both"/>
        <w:rPr>
          <w:rFonts w:ascii="Arial" w:hAnsi="Arial" w:cs="Arial"/>
          <w:b/>
          <w:lang w:val="es-PR"/>
        </w:rPr>
      </w:pPr>
      <w:r>
        <w:rPr>
          <w:rFonts w:ascii="Arial" w:hAnsi="Arial" w:cs="Arial"/>
          <w:b/>
          <w:lang w:val="es-PR"/>
        </w:rPr>
        <w:t>Posibles Defensas que Presenta el Estado</w:t>
      </w:r>
    </w:p>
    <w:p w:rsidR="00402257" w:rsidRDefault="00402257" w:rsidP="00402257">
      <w:pPr>
        <w:pStyle w:val="Level1"/>
        <w:spacing w:line="480" w:lineRule="auto"/>
        <w:ind w:firstLine="708"/>
        <w:jc w:val="both"/>
        <w:rPr>
          <w:lang w:val="es-PR"/>
        </w:rPr>
      </w:pPr>
    </w:p>
    <w:p w:rsidR="00402257" w:rsidRDefault="00402257" w:rsidP="001C137F">
      <w:pPr>
        <w:pStyle w:val="Level1"/>
        <w:spacing w:line="480" w:lineRule="auto"/>
        <w:ind w:firstLine="708"/>
        <w:jc w:val="both"/>
        <w:rPr>
          <w:lang w:val="es-PR"/>
        </w:rPr>
      </w:pPr>
    </w:p>
    <w:p w:rsidR="001C137F" w:rsidRPr="001C137F" w:rsidRDefault="001C137F" w:rsidP="001C137F">
      <w:pPr>
        <w:pStyle w:val="Level1"/>
        <w:spacing w:line="480" w:lineRule="auto"/>
        <w:ind w:firstLine="708"/>
        <w:jc w:val="both"/>
        <w:rPr>
          <w:rFonts w:ascii="Arial" w:hAnsi="Arial" w:cs="Arial"/>
          <w:szCs w:val="24"/>
          <w:lang w:val="es-PR"/>
        </w:rPr>
      </w:pPr>
    </w:p>
    <w:p w:rsidR="003767E6" w:rsidRPr="003767E6" w:rsidRDefault="003767E6" w:rsidP="003767E6">
      <w:pPr>
        <w:pStyle w:val="Level1"/>
        <w:spacing w:line="480" w:lineRule="auto"/>
        <w:ind w:firstLine="708"/>
        <w:jc w:val="both"/>
        <w:rPr>
          <w:rFonts w:ascii="Arial" w:hAnsi="Arial" w:cs="Arial"/>
          <w:b/>
          <w:szCs w:val="24"/>
          <w:lang w:val="es-PR"/>
        </w:rPr>
      </w:pPr>
    </w:p>
    <w:sectPr w:rsidR="003767E6" w:rsidRPr="003767E6">
      <w:footerReference w:type="default" r:id="rId27"/>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C5" w:rsidRDefault="004506C5" w:rsidP="006815EC">
      <w:pPr>
        <w:spacing w:after="0" w:line="240" w:lineRule="auto"/>
      </w:pPr>
      <w:r>
        <w:separator/>
      </w:r>
    </w:p>
  </w:endnote>
  <w:endnote w:type="continuationSeparator" w:id="0">
    <w:p w:rsidR="004506C5" w:rsidRDefault="004506C5" w:rsidP="0068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on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829217"/>
      <w:docPartObj>
        <w:docPartGallery w:val="Page Numbers (Bottom of Page)"/>
        <w:docPartUnique/>
      </w:docPartObj>
    </w:sdtPr>
    <w:sdtEndPr/>
    <w:sdtContent>
      <w:p w:rsidR="006815EC" w:rsidRDefault="006815EC">
        <w:pPr>
          <w:pStyle w:val="Piedepgina"/>
          <w:jc w:val="right"/>
        </w:pPr>
        <w:r>
          <w:fldChar w:fldCharType="begin"/>
        </w:r>
        <w:r>
          <w:instrText>PAGE   \* MERGEFORMAT</w:instrText>
        </w:r>
        <w:r>
          <w:fldChar w:fldCharType="separate"/>
        </w:r>
        <w:r w:rsidR="00EA6D71" w:rsidRPr="00EA6D71">
          <w:rPr>
            <w:noProof/>
            <w:lang w:val="es-ES"/>
          </w:rPr>
          <w:t>14</w:t>
        </w:r>
        <w:r>
          <w:fldChar w:fldCharType="end"/>
        </w:r>
      </w:p>
    </w:sdtContent>
  </w:sdt>
  <w:p w:rsidR="006815EC" w:rsidRDefault="006815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C5" w:rsidRDefault="004506C5" w:rsidP="006815EC">
      <w:pPr>
        <w:spacing w:after="0" w:line="240" w:lineRule="auto"/>
      </w:pPr>
      <w:r>
        <w:separator/>
      </w:r>
    </w:p>
  </w:footnote>
  <w:footnote w:type="continuationSeparator" w:id="0">
    <w:p w:rsidR="004506C5" w:rsidRDefault="004506C5" w:rsidP="006815EC">
      <w:pPr>
        <w:spacing w:after="0" w:line="240" w:lineRule="auto"/>
      </w:pPr>
      <w:r>
        <w:continuationSeparator/>
      </w:r>
    </w:p>
  </w:footnote>
  <w:footnote w:id="1">
    <w:p w:rsidR="008E378C" w:rsidRPr="00EE5BDA" w:rsidRDefault="008E378C" w:rsidP="008E378C">
      <w:pPr>
        <w:pStyle w:val="Textonotapie"/>
        <w:jc w:val="both"/>
      </w:pPr>
      <w:r>
        <w:rPr>
          <w:rStyle w:val="Refdenotaalpie"/>
        </w:rPr>
        <w:footnoteRef/>
      </w:r>
      <w:r w:rsidRPr="00EE5BDA">
        <w:t xml:space="preserve"> </w:t>
      </w:r>
      <w:r w:rsidRPr="00806232">
        <w:rPr>
          <w:rFonts w:ascii="Arial" w:hAnsi="Arial" w:cs="Arial"/>
        </w:rPr>
        <w:t>A prevailing party is one whose lawsuit is “causally linked” to the relief achieved; and whose claim is not “frivolous</w:t>
      </w:r>
      <w:r>
        <w:rPr>
          <w:rFonts w:ascii="Arial" w:hAnsi="Arial" w:cs="Arial"/>
        </w:rPr>
        <w:t>,</w:t>
      </w:r>
      <w:r w:rsidRPr="00806232">
        <w:rPr>
          <w:rFonts w:ascii="Arial" w:hAnsi="Arial" w:cs="Arial"/>
        </w:rPr>
        <w:t xml:space="preserve"> unreasonable, or groundless.”</w:t>
      </w:r>
    </w:p>
  </w:footnote>
  <w:footnote w:id="2">
    <w:p w:rsidR="008E378C" w:rsidRPr="00EE5BDA" w:rsidRDefault="008E378C" w:rsidP="008E378C">
      <w:pPr>
        <w:pStyle w:val="Textonotapie"/>
        <w:jc w:val="both"/>
      </w:pPr>
      <w:r>
        <w:rPr>
          <w:rStyle w:val="Refdenotaalpie"/>
        </w:rPr>
        <w:footnoteRef/>
      </w:r>
      <w:r w:rsidRPr="00EE5BDA">
        <w:t xml:space="preserve"> </w:t>
      </w:r>
      <w:r w:rsidRPr="00806232">
        <w:rPr>
          <w:rFonts w:ascii="Arial" w:hAnsi="Arial" w:cs="Arial"/>
        </w:rPr>
        <w:t>The legal action for which attorney fees are sought must be the cause of the change in the school system’s behavior. Not only must there be a legal entitlement to the change, the change must be caused by the legal action and not some other intervening cause.</w:t>
      </w:r>
    </w:p>
  </w:footnote>
  <w:footnote w:id="3">
    <w:p w:rsidR="008E378C" w:rsidRPr="00806232" w:rsidRDefault="008E378C" w:rsidP="008E378C">
      <w:pPr>
        <w:pStyle w:val="Textonotapie"/>
        <w:jc w:val="both"/>
        <w:rPr>
          <w:rFonts w:ascii="Arial" w:hAnsi="Arial" w:cs="Arial"/>
        </w:rPr>
      </w:pPr>
      <w:r>
        <w:rPr>
          <w:rStyle w:val="Refdenotaalpie"/>
        </w:rPr>
        <w:footnoteRef/>
      </w:r>
      <w:r w:rsidRPr="00B04142">
        <w:t xml:space="preserve"> </w:t>
      </w:r>
      <w:r w:rsidRPr="00806232">
        <w:rPr>
          <w:rFonts w:ascii="Arial" w:hAnsi="Arial" w:cs="Arial"/>
        </w:rPr>
        <w:t xml:space="preserve">“[A] plaintiff ‘prevails’ when actual relief on the merits of his claim materially alters the legal relationship between the parties by modifying the defendants behavior in a way that directly benefits the plaintiff.”  </w:t>
      </w:r>
      <w:proofErr w:type="spellStart"/>
      <w:r w:rsidRPr="00806232">
        <w:rPr>
          <w:rFonts w:ascii="Arial" w:hAnsi="Arial" w:cs="Arial"/>
        </w:rPr>
        <w:t>Citado</w:t>
      </w:r>
      <w:proofErr w:type="spellEnd"/>
      <w:r w:rsidRPr="00806232">
        <w:rPr>
          <w:rFonts w:ascii="Arial" w:hAnsi="Arial" w:cs="Arial"/>
        </w:rPr>
        <w:t xml:space="preserve"> </w:t>
      </w:r>
      <w:proofErr w:type="spellStart"/>
      <w:r w:rsidRPr="00806232">
        <w:rPr>
          <w:rFonts w:ascii="Arial" w:hAnsi="Arial" w:cs="Arial"/>
        </w:rPr>
        <w:t>en</w:t>
      </w:r>
      <w:proofErr w:type="spellEnd"/>
      <w:r w:rsidRPr="00806232">
        <w:rPr>
          <w:rFonts w:ascii="Arial" w:hAnsi="Arial" w:cs="Arial"/>
        </w:rPr>
        <w:t xml:space="preserve"> </w:t>
      </w:r>
      <w:r w:rsidRPr="00806232">
        <w:rPr>
          <w:rFonts w:ascii="Arial" w:hAnsi="Arial" w:cs="Arial"/>
          <w:u w:val="single"/>
        </w:rPr>
        <w:t>Fischer</w:t>
      </w:r>
      <w:r w:rsidRPr="00806232">
        <w:rPr>
          <w:rFonts w:ascii="Arial" w:hAnsi="Arial" w:cs="Arial"/>
        </w:rPr>
        <w:t xml:space="preserve"> v. </w:t>
      </w:r>
      <w:r w:rsidRPr="00806232">
        <w:rPr>
          <w:rFonts w:ascii="Arial" w:hAnsi="Arial" w:cs="Arial"/>
          <w:u w:val="single"/>
        </w:rPr>
        <w:t>SJB P.D., Inc.</w:t>
      </w:r>
      <w:r w:rsidRPr="00806232">
        <w:rPr>
          <w:rFonts w:ascii="Arial" w:hAnsi="Arial" w:cs="Arial"/>
        </w:rPr>
        <w:t>, 214 F.3d 1115, 1118 (9</w:t>
      </w:r>
      <w:r w:rsidRPr="00806232">
        <w:rPr>
          <w:rFonts w:ascii="Arial" w:hAnsi="Arial" w:cs="Arial"/>
          <w:vertAlign w:val="superscript"/>
        </w:rPr>
        <w:t>th</w:t>
      </w:r>
      <w:r w:rsidRPr="00806232">
        <w:rPr>
          <w:rFonts w:ascii="Arial" w:hAnsi="Arial" w:cs="Arial"/>
        </w:rPr>
        <w:t xml:space="preserve"> Cir.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D0F4D"/>
    <w:multiLevelType w:val="hybridMultilevel"/>
    <w:tmpl w:val="99469448"/>
    <w:lvl w:ilvl="0" w:tplc="625E3F8E">
      <w:start w:val="1"/>
      <w:numFmt w:val="decimal"/>
      <w:lvlText w:val="%1."/>
      <w:lvlJc w:val="left"/>
      <w:pPr>
        <w:ind w:left="1428" w:hanging="360"/>
      </w:pPr>
      <w:rPr>
        <w:rFonts w:hint="default"/>
      </w:rPr>
    </w:lvl>
    <w:lvl w:ilvl="1" w:tplc="500A0019" w:tentative="1">
      <w:start w:val="1"/>
      <w:numFmt w:val="lowerLetter"/>
      <w:lvlText w:val="%2."/>
      <w:lvlJc w:val="left"/>
      <w:pPr>
        <w:ind w:left="2148" w:hanging="360"/>
      </w:pPr>
    </w:lvl>
    <w:lvl w:ilvl="2" w:tplc="500A001B" w:tentative="1">
      <w:start w:val="1"/>
      <w:numFmt w:val="lowerRoman"/>
      <w:lvlText w:val="%3."/>
      <w:lvlJc w:val="right"/>
      <w:pPr>
        <w:ind w:left="2868" w:hanging="180"/>
      </w:pPr>
    </w:lvl>
    <w:lvl w:ilvl="3" w:tplc="500A000F" w:tentative="1">
      <w:start w:val="1"/>
      <w:numFmt w:val="decimal"/>
      <w:lvlText w:val="%4."/>
      <w:lvlJc w:val="left"/>
      <w:pPr>
        <w:ind w:left="3588" w:hanging="360"/>
      </w:pPr>
    </w:lvl>
    <w:lvl w:ilvl="4" w:tplc="500A0019" w:tentative="1">
      <w:start w:val="1"/>
      <w:numFmt w:val="lowerLetter"/>
      <w:lvlText w:val="%5."/>
      <w:lvlJc w:val="left"/>
      <w:pPr>
        <w:ind w:left="4308" w:hanging="360"/>
      </w:pPr>
    </w:lvl>
    <w:lvl w:ilvl="5" w:tplc="500A001B" w:tentative="1">
      <w:start w:val="1"/>
      <w:numFmt w:val="lowerRoman"/>
      <w:lvlText w:val="%6."/>
      <w:lvlJc w:val="right"/>
      <w:pPr>
        <w:ind w:left="5028" w:hanging="180"/>
      </w:pPr>
    </w:lvl>
    <w:lvl w:ilvl="6" w:tplc="500A000F" w:tentative="1">
      <w:start w:val="1"/>
      <w:numFmt w:val="decimal"/>
      <w:lvlText w:val="%7."/>
      <w:lvlJc w:val="left"/>
      <w:pPr>
        <w:ind w:left="5748" w:hanging="360"/>
      </w:pPr>
    </w:lvl>
    <w:lvl w:ilvl="7" w:tplc="500A0019" w:tentative="1">
      <w:start w:val="1"/>
      <w:numFmt w:val="lowerLetter"/>
      <w:lvlText w:val="%8."/>
      <w:lvlJc w:val="left"/>
      <w:pPr>
        <w:ind w:left="6468" w:hanging="360"/>
      </w:pPr>
    </w:lvl>
    <w:lvl w:ilvl="8" w:tplc="500A001B" w:tentative="1">
      <w:start w:val="1"/>
      <w:numFmt w:val="lowerRoman"/>
      <w:lvlText w:val="%9."/>
      <w:lvlJc w:val="right"/>
      <w:pPr>
        <w:ind w:left="7188" w:hanging="180"/>
      </w:pPr>
    </w:lvl>
  </w:abstractNum>
  <w:abstractNum w:abstractNumId="1" w15:restartNumberingAfterBreak="0">
    <w:nsid w:val="33190469"/>
    <w:multiLevelType w:val="hybridMultilevel"/>
    <w:tmpl w:val="DE088E66"/>
    <w:lvl w:ilvl="0" w:tplc="6AC2EEDA">
      <w:start w:val="1"/>
      <w:numFmt w:val="low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2" w15:restartNumberingAfterBreak="0">
    <w:nsid w:val="39D72AF3"/>
    <w:multiLevelType w:val="hybridMultilevel"/>
    <w:tmpl w:val="1FDCA7C8"/>
    <w:lvl w:ilvl="0" w:tplc="500A0015">
      <w:start w:val="1"/>
      <w:numFmt w:val="upp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3" w15:restartNumberingAfterBreak="0">
    <w:nsid w:val="3DEF2E26"/>
    <w:multiLevelType w:val="hybridMultilevel"/>
    <w:tmpl w:val="7360AD5E"/>
    <w:lvl w:ilvl="0" w:tplc="28162472">
      <w:start w:val="1"/>
      <w:numFmt w:val="upp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4" w15:restartNumberingAfterBreak="0">
    <w:nsid w:val="4C441BE0"/>
    <w:multiLevelType w:val="hybridMultilevel"/>
    <w:tmpl w:val="B6FEAC4E"/>
    <w:lvl w:ilvl="0" w:tplc="7076BFEE">
      <w:start w:val="1"/>
      <w:numFmt w:val="upperRoman"/>
      <w:lvlText w:val="(%1)"/>
      <w:lvlJc w:val="left"/>
      <w:pPr>
        <w:ind w:left="3204" w:hanging="1080"/>
      </w:pPr>
      <w:rPr>
        <w:rFonts w:hint="default"/>
        <w:b/>
      </w:rPr>
    </w:lvl>
    <w:lvl w:ilvl="1" w:tplc="500A0019" w:tentative="1">
      <w:start w:val="1"/>
      <w:numFmt w:val="lowerLetter"/>
      <w:lvlText w:val="%2."/>
      <w:lvlJc w:val="left"/>
      <w:pPr>
        <w:ind w:left="3204" w:hanging="360"/>
      </w:pPr>
    </w:lvl>
    <w:lvl w:ilvl="2" w:tplc="500A001B" w:tentative="1">
      <w:start w:val="1"/>
      <w:numFmt w:val="lowerRoman"/>
      <w:lvlText w:val="%3."/>
      <w:lvlJc w:val="right"/>
      <w:pPr>
        <w:ind w:left="3924" w:hanging="180"/>
      </w:pPr>
    </w:lvl>
    <w:lvl w:ilvl="3" w:tplc="500A000F" w:tentative="1">
      <w:start w:val="1"/>
      <w:numFmt w:val="decimal"/>
      <w:lvlText w:val="%4."/>
      <w:lvlJc w:val="left"/>
      <w:pPr>
        <w:ind w:left="4644" w:hanging="360"/>
      </w:pPr>
    </w:lvl>
    <w:lvl w:ilvl="4" w:tplc="500A0019" w:tentative="1">
      <w:start w:val="1"/>
      <w:numFmt w:val="lowerLetter"/>
      <w:lvlText w:val="%5."/>
      <w:lvlJc w:val="left"/>
      <w:pPr>
        <w:ind w:left="5364" w:hanging="360"/>
      </w:pPr>
    </w:lvl>
    <w:lvl w:ilvl="5" w:tplc="500A001B" w:tentative="1">
      <w:start w:val="1"/>
      <w:numFmt w:val="lowerRoman"/>
      <w:lvlText w:val="%6."/>
      <w:lvlJc w:val="right"/>
      <w:pPr>
        <w:ind w:left="6084" w:hanging="180"/>
      </w:pPr>
    </w:lvl>
    <w:lvl w:ilvl="6" w:tplc="500A000F" w:tentative="1">
      <w:start w:val="1"/>
      <w:numFmt w:val="decimal"/>
      <w:lvlText w:val="%7."/>
      <w:lvlJc w:val="left"/>
      <w:pPr>
        <w:ind w:left="6804" w:hanging="360"/>
      </w:pPr>
    </w:lvl>
    <w:lvl w:ilvl="7" w:tplc="500A0019" w:tentative="1">
      <w:start w:val="1"/>
      <w:numFmt w:val="lowerLetter"/>
      <w:lvlText w:val="%8."/>
      <w:lvlJc w:val="left"/>
      <w:pPr>
        <w:ind w:left="7524" w:hanging="360"/>
      </w:pPr>
    </w:lvl>
    <w:lvl w:ilvl="8" w:tplc="500A001B" w:tentative="1">
      <w:start w:val="1"/>
      <w:numFmt w:val="lowerRoman"/>
      <w:lvlText w:val="%9."/>
      <w:lvlJc w:val="right"/>
      <w:pPr>
        <w:ind w:left="8244" w:hanging="180"/>
      </w:pPr>
    </w:lvl>
  </w:abstractNum>
  <w:abstractNum w:abstractNumId="5" w15:restartNumberingAfterBreak="0">
    <w:nsid w:val="502D1CD8"/>
    <w:multiLevelType w:val="hybridMultilevel"/>
    <w:tmpl w:val="9A949180"/>
    <w:lvl w:ilvl="0" w:tplc="500A0015">
      <w:start w:val="1"/>
      <w:numFmt w:val="upp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6" w15:restartNumberingAfterBreak="0">
    <w:nsid w:val="5F6B4FC9"/>
    <w:multiLevelType w:val="hybridMultilevel"/>
    <w:tmpl w:val="3D9E3F9A"/>
    <w:lvl w:ilvl="0" w:tplc="369095C6">
      <w:start w:val="1"/>
      <w:numFmt w:val="lowerRoman"/>
      <w:lvlText w:val="(%1)"/>
      <w:lvlJc w:val="left"/>
      <w:pPr>
        <w:ind w:left="2203" w:hanging="720"/>
      </w:pPr>
      <w:rPr>
        <w:rFonts w:hint="default"/>
      </w:rPr>
    </w:lvl>
    <w:lvl w:ilvl="1" w:tplc="500A0019" w:tentative="1">
      <w:start w:val="1"/>
      <w:numFmt w:val="lowerLetter"/>
      <w:lvlText w:val="%2."/>
      <w:lvlJc w:val="left"/>
      <w:pPr>
        <w:ind w:left="2563" w:hanging="360"/>
      </w:pPr>
    </w:lvl>
    <w:lvl w:ilvl="2" w:tplc="500A001B" w:tentative="1">
      <w:start w:val="1"/>
      <w:numFmt w:val="lowerRoman"/>
      <w:lvlText w:val="%3."/>
      <w:lvlJc w:val="right"/>
      <w:pPr>
        <w:ind w:left="3283" w:hanging="180"/>
      </w:pPr>
    </w:lvl>
    <w:lvl w:ilvl="3" w:tplc="500A000F" w:tentative="1">
      <w:start w:val="1"/>
      <w:numFmt w:val="decimal"/>
      <w:lvlText w:val="%4."/>
      <w:lvlJc w:val="left"/>
      <w:pPr>
        <w:ind w:left="4003" w:hanging="360"/>
      </w:pPr>
    </w:lvl>
    <w:lvl w:ilvl="4" w:tplc="500A0019" w:tentative="1">
      <w:start w:val="1"/>
      <w:numFmt w:val="lowerLetter"/>
      <w:lvlText w:val="%5."/>
      <w:lvlJc w:val="left"/>
      <w:pPr>
        <w:ind w:left="4723" w:hanging="360"/>
      </w:pPr>
    </w:lvl>
    <w:lvl w:ilvl="5" w:tplc="500A001B" w:tentative="1">
      <w:start w:val="1"/>
      <w:numFmt w:val="lowerRoman"/>
      <w:lvlText w:val="%6."/>
      <w:lvlJc w:val="right"/>
      <w:pPr>
        <w:ind w:left="5443" w:hanging="180"/>
      </w:pPr>
    </w:lvl>
    <w:lvl w:ilvl="6" w:tplc="500A000F" w:tentative="1">
      <w:start w:val="1"/>
      <w:numFmt w:val="decimal"/>
      <w:lvlText w:val="%7."/>
      <w:lvlJc w:val="left"/>
      <w:pPr>
        <w:ind w:left="6163" w:hanging="360"/>
      </w:pPr>
    </w:lvl>
    <w:lvl w:ilvl="7" w:tplc="500A0019" w:tentative="1">
      <w:start w:val="1"/>
      <w:numFmt w:val="lowerLetter"/>
      <w:lvlText w:val="%8."/>
      <w:lvlJc w:val="left"/>
      <w:pPr>
        <w:ind w:left="6883" w:hanging="360"/>
      </w:pPr>
    </w:lvl>
    <w:lvl w:ilvl="8" w:tplc="500A001B" w:tentative="1">
      <w:start w:val="1"/>
      <w:numFmt w:val="lowerRoman"/>
      <w:lvlText w:val="%9."/>
      <w:lvlJc w:val="right"/>
      <w:pPr>
        <w:ind w:left="7603" w:hanging="180"/>
      </w:pPr>
    </w:lvl>
  </w:abstractNum>
  <w:abstractNum w:abstractNumId="7" w15:restartNumberingAfterBreak="0">
    <w:nsid w:val="645311FB"/>
    <w:multiLevelType w:val="hybridMultilevel"/>
    <w:tmpl w:val="184C9644"/>
    <w:lvl w:ilvl="0" w:tplc="5866CCFA">
      <w:start w:val="1"/>
      <w:numFmt w:val="upperRoman"/>
      <w:lvlText w:val="%1."/>
      <w:lvlJc w:val="left"/>
      <w:pPr>
        <w:ind w:left="1080" w:hanging="72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6B6E3955"/>
    <w:multiLevelType w:val="hybridMultilevel"/>
    <w:tmpl w:val="9150566C"/>
    <w:lvl w:ilvl="0" w:tplc="C958D6A2">
      <w:start w:val="1"/>
      <w:numFmt w:val="upperLetter"/>
      <w:lvlText w:val="%1."/>
      <w:lvlJc w:val="left"/>
      <w:pPr>
        <w:ind w:left="1440" w:hanging="36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9" w15:restartNumberingAfterBreak="0">
    <w:nsid w:val="6E0222C8"/>
    <w:multiLevelType w:val="hybridMultilevel"/>
    <w:tmpl w:val="02305A7C"/>
    <w:lvl w:ilvl="0" w:tplc="A17A6BC0">
      <w:start w:val="1"/>
      <w:numFmt w:val="upperRoman"/>
      <w:lvlText w:val="%1."/>
      <w:lvlJc w:val="left"/>
      <w:pPr>
        <w:ind w:left="108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6FAA22A5"/>
    <w:multiLevelType w:val="hybridMultilevel"/>
    <w:tmpl w:val="5F56F9C6"/>
    <w:lvl w:ilvl="0" w:tplc="500A0015">
      <w:start w:val="1"/>
      <w:numFmt w:val="upp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11" w15:restartNumberingAfterBreak="0">
    <w:nsid w:val="7393104C"/>
    <w:multiLevelType w:val="hybridMultilevel"/>
    <w:tmpl w:val="AFE6B57E"/>
    <w:lvl w:ilvl="0" w:tplc="2AC8A17E">
      <w:start w:val="1"/>
      <w:numFmt w:val="bullet"/>
      <w:lvlText w:val="•"/>
      <w:lvlJc w:val="left"/>
      <w:pPr>
        <w:tabs>
          <w:tab w:val="num" w:pos="720"/>
        </w:tabs>
        <w:ind w:left="720" w:hanging="360"/>
      </w:pPr>
      <w:rPr>
        <w:rFonts w:ascii="Corbel" w:hAnsi="Corbel" w:hint="default"/>
      </w:rPr>
    </w:lvl>
    <w:lvl w:ilvl="1" w:tplc="02B4FD50">
      <w:start w:val="1"/>
      <w:numFmt w:val="bullet"/>
      <w:lvlText w:val="•"/>
      <w:lvlJc w:val="left"/>
      <w:pPr>
        <w:tabs>
          <w:tab w:val="num" w:pos="1440"/>
        </w:tabs>
        <w:ind w:left="1440" w:hanging="360"/>
      </w:pPr>
      <w:rPr>
        <w:rFonts w:ascii="Corbel" w:hAnsi="Corbel" w:hint="default"/>
      </w:rPr>
    </w:lvl>
    <w:lvl w:ilvl="2" w:tplc="72722480" w:tentative="1">
      <w:start w:val="1"/>
      <w:numFmt w:val="bullet"/>
      <w:lvlText w:val="•"/>
      <w:lvlJc w:val="left"/>
      <w:pPr>
        <w:tabs>
          <w:tab w:val="num" w:pos="2160"/>
        </w:tabs>
        <w:ind w:left="2160" w:hanging="360"/>
      </w:pPr>
      <w:rPr>
        <w:rFonts w:ascii="Corbel" w:hAnsi="Corbel" w:hint="default"/>
      </w:rPr>
    </w:lvl>
    <w:lvl w:ilvl="3" w:tplc="C6CAD228" w:tentative="1">
      <w:start w:val="1"/>
      <w:numFmt w:val="bullet"/>
      <w:lvlText w:val="•"/>
      <w:lvlJc w:val="left"/>
      <w:pPr>
        <w:tabs>
          <w:tab w:val="num" w:pos="2880"/>
        </w:tabs>
        <w:ind w:left="2880" w:hanging="360"/>
      </w:pPr>
      <w:rPr>
        <w:rFonts w:ascii="Corbel" w:hAnsi="Corbel" w:hint="default"/>
      </w:rPr>
    </w:lvl>
    <w:lvl w:ilvl="4" w:tplc="D4B4A9BC" w:tentative="1">
      <w:start w:val="1"/>
      <w:numFmt w:val="bullet"/>
      <w:lvlText w:val="•"/>
      <w:lvlJc w:val="left"/>
      <w:pPr>
        <w:tabs>
          <w:tab w:val="num" w:pos="3600"/>
        </w:tabs>
        <w:ind w:left="3600" w:hanging="360"/>
      </w:pPr>
      <w:rPr>
        <w:rFonts w:ascii="Corbel" w:hAnsi="Corbel" w:hint="default"/>
      </w:rPr>
    </w:lvl>
    <w:lvl w:ilvl="5" w:tplc="16FE61C6" w:tentative="1">
      <w:start w:val="1"/>
      <w:numFmt w:val="bullet"/>
      <w:lvlText w:val="•"/>
      <w:lvlJc w:val="left"/>
      <w:pPr>
        <w:tabs>
          <w:tab w:val="num" w:pos="4320"/>
        </w:tabs>
        <w:ind w:left="4320" w:hanging="360"/>
      </w:pPr>
      <w:rPr>
        <w:rFonts w:ascii="Corbel" w:hAnsi="Corbel" w:hint="default"/>
      </w:rPr>
    </w:lvl>
    <w:lvl w:ilvl="6" w:tplc="4FD63BA2" w:tentative="1">
      <w:start w:val="1"/>
      <w:numFmt w:val="bullet"/>
      <w:lvlText w:val="•"/>
      <w:lvlJc w:val="left"/>
      <w:pPr>
        <w:tabs>
          <w:tab w:val="num" w:pos="5040"/>
        </w:tabs>
        <w:ind w:left="5040" w:hanging="360"/>
      </w:pPr>
      <w:rPr>
        <w:rFonts w:ascii="Corbel" w:hAnsi="Corbel" w:hint="default"/>
      </w:rPr>
    </w:lvl>
    <w:lvl w:ilvl="7" w:tplc="248A2AEC" w:tentative="1">
      <w:start w:val="1"/>
      <w:numFmt w:val="bullet"/>
      <w:lvlText w:val="•"/>
      <w:lvlJc w:val="left"/>
      <w:pPr>
        <w:tabs>
          <w:tab w:val="num" w:pos="5760"/>
        </w:tabs>
        <w:ind w:left="5760" w:hanging="360"/>
      </w:pPr>
      <w:rPr>
        <w:rFonts w:ascii="Corbel" w:hAnsi="Corbel" w:hint="default"/>
      </w:rPr>
    </w:lvl>
    <w:lvl w:ilvl="8" w:tplc="0C92B62E" w:tentative="1">
      <w:start w:val="1"/>
      <w:numFmt w:val="bullet"/>
      <w:lvlText w:val="•"/>
      <w:lvlJc w:val="left"/>
      <w:pPr>
        <w:tabs>
          <w:tab w:val="num" w:pos="6480"/>
        </w:tabs>
        <w:ind w:left="6480" w:hanging="360"/>
      </w:pPr>
      <w:rPr>
        <w:rFonts w:ascii="Corbel" w:hAnsi="Corbel" w:hint="default"/>
      </w:rPr>
    </w:lvl>
  </w:abstractNum>
  <w:abstractNum w:abstractNumId="12" w15:restartNumberingAfterBreak="0">
    <w:nsid w:val="787C0532"/>
    <w:multiLevelType w:val="hybridMultilevel"/>
    <w:tmpl w:val="AA14338A"/>
    <w:lvl w:ilvl="0" w:tplc="59EE6D5A">
      <w:start w:val="1"/>
      <w:numFmt w:val="upp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3" w15:restartNumberingAfterBreak="0">
    <w:nsid w:val="798704AC"/>
    <w:multiLevelType w:val="hybridMultilevel"/>
    <w:tmpl w:val="E5C0A94A"/>
    <w:lvl w:ilvl="0" w:tplc="F42A7974">
      <w:start w:val="1"/>
      <w:numFmt w:val="bullet"/>
      <w:lvlText w:val="•"/>
      <w:lvlJc w:val="left"/>
      <w:pPr>
        <w:tabs>
          <w:tab w:val="num" w:pos="720"/>
        </w:tabs>
        <w:ind w:left="720" w:hanging="360"/>
      </w:pPr>
      <w:rPr>
        <w:rFonts w:ascii="Corbel" w:hAnsi="Corbel" w:hint="default"/>
      </w:rPr>
    </w:lvl>
    <w:lvl w:ilvl="1" w:tplc="F2184736">
      <w:start w:val="1"/>
      <w:numFmt w:val="bullet"/>
      <w:lvlText w:val="•"/>
      <w:lvlJc w:val="left"/>
      <w:pPr>
        <w:tabs>
          <w:tab w:val="num" w:pos="1440"/>
        </w:tabs>
        <w:ind w:left="1440" w:hanging="360"/>
      </w:pPr>
      <w:rPr>
        <w:rFonts w:ascii="Corbel" w:hAnsi="Corbel" w:hint="default"/>
      </w:rPr>
    </w:lvl>
    <w:lvl w:ilvl="2" w:tplc="41DA9708" w:tentative="1">
      <w:start w:val="1"/>
      <w:numFmt w:val="bullet"/>
      <w:lvlText w:val="•"/>
      <w:lvlJc w:val="left"/>
      <w:pPr>
        <w:tabs>
          <w:tab w:val="num" w:pos="2160"/>
        </w:tabs>
        <w:ind w:left="2160" w:hanging="360"/>
      </w:pPr>
      <w:rPr>
        <w:rFonts w:ascii="Corbel" w:hAnsi="Corbel" w:hint="default"/>
      </w:rPr>
    </w:lvl>
    <w:lvl w:ilvl="3" w:tplc="9F60B698" w:tentative="1">
      <w:start w:val="1"/>
      <w:numFmt w:val="bullet"/>
      <w:lvlText w:val="•"/>
      <w:lvlJc w:val="left"/>
      <w:pPr>
        <w:tabs>
          <w:tab w:val="num" w:pos="2880"/>
        </w:tabs>
        <w:ind w:left="2880" w:hanging="360"/>
      </w:pPr>
      <w:rPr>
        <w:rFonts w:ascii="Corbel" w:hAnsi="Corbel" w:hint="default"/>
      </w:rPr>
    </w:lvl>
    <w:lvl w:ilvl="4" w:tplc="7FBE3E38" w:tentative="1">
      <w:start w:val="1"/>
      <w:numFmt w:val="bullet"/>
      <w:lvlText w:val="•"/>
      <w:lvlJc w:val="left"/>
      <w:pPr>
        <w:tabs>
          <w:tab w:val="num" w:pos="3600"/>
        </w:tabs>
        <w:ind w:left="3600" w:hanging="360"/>
      </w:pPr>
      <w:rPr>
        <w:rFonts w:ascii="Corbel" w:hAnsi="Corbel" w:hint="default"/>
      </w:rPr>
    </w:lvl>
    <w:lvl w:ilvl="5" w:tplc="7F5ECDB4" w:tentative="1">
      <w:start w:val="1"/>
      <w:numFmt w:val="bullet"/>
      <w:lvlText w:val="•"/>
      <w:lvlJc w:val="left"/>
      <w:pPr>
        <w:tabs>
          <w:tab w:val="num" w:pos="4320"/>
        </w:tabs>
        <w:ind w:left="4320" w:hanging="360"/>
      </w:pPr>
      <w:rPr>
        <w:rFonts w:ascii="Corbel" w:hAnsi="Corbel" w:hint="default"/>
      </w:rPr>
    </w:lvl>
    <w:lvl w:ilvl="6" w:tplc="1382AF1E" w:tentative="1">
      <w:start w:val="1"/>
      <w:numFmt w:val="bullet"/>
      <w:lvlText w:val="•"/>
      <w:lvlJc w:val="left"/>
      <w:pPr>
        <w:tabs>
          <w:tab w:val="num" w:pos="5040"/>
        </w:tabs>
        <w:ind w:left="5040" w:hanging="360"/>
      </w:pPr>
      <w:rPr>
        <w:rFonts w:ascii="Corbel" w:hAnsi="Corbel" w:hint="default"/>
      </w:rPr>
    </w:lvl>
    <w:lvl w:ilvl="7" w:tplc="8E4A508E" w:tentative="1">
      <w:start w:val="1"/>
      <w:numFmt w:val="bullet"/>
      <w:lvlText w:val="•"/>
      <w:lvlJc w:val="left"/>
      <w:pPr>
        <w:tabs>
          <w:tab w:val="num" w:pos="5760"/>
        </w:tabs>
        <w:ind w:left="5760" w:hanging="360"/>
      </w:pPr>
      <w:rPr>
        <w:rFonts w:ascii="Corbel" w:hAnsi="Corbel" w:hint="default"/>
      </w:rPr>
    </w:lvl>
    <w:lvl w:ilvl="8" w:tplc="BD1A2B1C" w:tentative="1">
      <w:start w:val="1"/>
      <w:numFmt w:val="bullet"/>
      <w:lvlText w:val="•"/>
      <w:lvlJc w:val="left"/>
      <w:pPr>
        <w:tabs>
          <w:tab w:val="num" w:pos="6480"/>
        </w:tabs>
        <w:ind w:left="6480" w:hanging="360"/>
      </w:pPr>
      <w:rPr>
        <w:rFonts w:ascii="Corbel" w:hAnsi="Corbel" w:hint="default"/>
      </w:rPr>
    </w:lvl>
  </w:abstractNum>
  <w:num w:numId="1">
    <w:abstractNumId w:val="12"/>
  </w:num>
  <w:num w:numId="2">
    <w:abstractNumId w:val="9"/>
  </w:num>
  <w:num w:numId="3">
    <w:abstractNumId w:val="10"/>
  </w:num>
  <w:num w:numId="4">
    <w:abstractNumId w:val="3"/>
  </w:num>
  <w:num w:numId="5">
    <w:abstractNumId w:val="1"/>
  </w:num>
  <w:num w:numId="6">
    <w:abstractNumId w:val="2"/>
  </w:num>
  <w:num w:numId="7">
    <w:abstractNumId w:val="0"/>
  </w:num>
  <w:num w:numId="8">
    <w:abstractNumId w:val="8"/>
  </w:num>
  <w:num w:numId="9">
    <w:abstractNumId w:val="7"/>
  </w:num>
  <w:num w:numId="10">
    <w:abstractNumId w:val="5"/>
  </w:num>
  <w:num w:numId="11">
    <w:abstractNumId w:val="11"/>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E6"/>
    <w:rsid w:val="000A7573"/>
    <w:rsid w:val="001521F1"/>
    <w:rsid w:val="001546C4"/>
    <w:rsid w:val="001631CF"/>
    <w:rsid w:val="001C137F"/>
    <w:rsid w:val="001E143B"/>
    <w:rsid w:val="003463D5"/>
    <w:rsid w:val="003767E6"/>
    <w:rsid w:val="00402257"/>
    <w:rsid w:val="00435D79"/>
    <w:rsid w:val="004506C5"/>
    <w:rsid w:val="004B0DEA"/>
    <w:rsid w:val="006426CE"/>
    <w:rsid w:val="0064320D"/>
    <w:rsid w:val="006815EC"/>
    <w:rsid w:val="006B498E"/>
    <w:rsid w:val="006E701C"/>
    <w:rsid w:val="00722FFB"/>
    <w:rsid w:val="00796E1E"/>
    <w:rsid w:val="007B36DB"/>
    <w:rsid w:val="00831417"/>
    <w:rsid w:val="00867EE6"/>
    <w:rsid w:val="0087291C"/>
    <w:rsid w:val="008E378C"/>
    <w:rsid w:val="008E382D"/>
    <w:rsid w:val="009F2DB2"/>
    <w:rsid w:val="00A30E20"/>
    <w:rsid w:val="00A32473"/>
    <w:rsid w:val="00B046A1"/>
    <w:rsid w:val="00B932D5"/>
    <w:rsid w:val="00CA0D57"/>
    <w:rsid w:val="00D50E60"/>
    <w:rsid w:val="00DC045F"/>
    <w:rsid w:val="00DC653A"/>
    <w:rsid w:val="00E30017"/>
    <w:rsid w:val="00E761EC"/>
    <w:rsid w:val="00EA6D71"/>
    <w:rsid w:val="00EB3B52"/>
    <w:rsid w:val="00ED6A02"/>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5C1A-DADB-47DC-87BB-1B8D825E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Level 1"/>
    <w:basedOn w:val="Normal"/>
    <w:rsid w:val="003767E6"/>
    <w:pPr>
      <w:widowControl w:val="0"/>
      <w:spacing w:after="0" w:line="240" w:lineRule="auto"/>
    </w:pPr>
    <w:rPr>
      <w:rFonts w:ascii="Times New Roman" w:eastAsia="Times New Roman" w:hAnsi="Times New Roman" w:cs="Times New Roman"/>
      <w:sz w:val="24"/>
      <w:szCs w:val="20"/>
      <w:lang w:val="en-US" w:eastAsia="en-029"/>
    </w:rPr>
  </w:style>
  <w:style w:type="paragraph" w:styleId="Prrafodelista">
    <w:name w:val="List Paragraph"/>
    <w:basedOn w:val="Normal"/>
    <w:uiPriority w:val="34"/>
    <w:qFormat/>
    <w:rsid w:val="003767E6"/>
    <w:pPr>
      <w:ind w:left="720"/>
      <w:contextualSpacing/>
    </w:pPr>
  </w:style>
  <w:style w:type="character" w:customStyle="1" w:styleId="num">
    <w:name w:val="num"/>
    <w:basedOn w:val="Fuentedeprrafopredeter"/>
    <w:rsid w:val="003767E6"/>
  </w:style>
  <w:style w:type="character" w:customStyle="1" w:styleId="heading">
    <w:name w:val="heading"/>
    <w:basedOn w:val="Fuentedeprrafopredeter"/>
    <w:rsid w:val="003767E6"/>
  </w:style>
  <w:style w:type="character" w:customStyle="1" w:styleId="chapeau">
    <w:name w:val="chapeau"/>
    <w:basedOn w:val="Fuentedeprrafopredeter"/>
    <w:rsid w:val="003767E6"/>
  </w:style>
  <w:style w:type="paragraph" w:styleId="Encabezado">
    <w:name w:val="header"/>
    <w:basedOn w:val="Normal"/>
    <w:link w:val="EncabezadoCar"/>
    <w:uiPriority w:val="99"/>
    <w:unhideWhenUsed/>
    <w:rsid w:val="00681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5EC"/>
  </w:style>
  <w:style w:type="paragraph" w:styleId="Piedepgina">
    <w:name w:val="footer"/>
    <w:basedOn w:val="Normal"/>
    <w:link w:val="PiedepginaCar"/>
    <w:uiPriority w:val="99"/>
    <w:unhideWhenUsed/>
    <w:rsid w:val="00681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5EC"/>
  </w:style>
  <w:style w:type="paragraph" w:styleId="Textonotapie">
    <w:name w:val="footnote text"/>
    <w:basedOn w:val="Normal"/>
    <w:link w:val="TextonotapieCar"/>
    <w:uiPriority w:val="99"/>
    <w:semiHidden/>
    <w:unhideWhenUsed/>
    <w:rsid w:val="008E378C"/>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semiHidden/>
    <w:rsid w:val="008E378C"/>
    <w:rPr>
      <w:rFonts w:ascii="Calibri" w:eastAsia="Calibri" w:hAnsi="Calibri" w:cs="Times New Roman"/>
      <w:sz w:val="20"/>
      <w:szCs w:val="20"/>
      <w:lang w:val="en-US"/>
    </w:rPr>
  </w:style>
  <w:style w:type="character" w:styleId="Refdenotaalpie">
    <w:name w:val="footnote reference"/>
    <w:uiPriority w:val="99"/>
    <w:semiHidden/>
    <w:unhideWhenUsed/>
    <w:rsid w:val="008E378C"/>
    <w:rPr>
      <w:vertAlign w:val="superscript"/>
    </w:rPr>
  </w:style>
  <w:style w:type="character" w:styleId="Hipervnculo">
    <w:name w:val="Hyperlink"/>
    <w:basedOn w:val="Fuentedeprrafopredeter"/>
    <w:uiPriority w:val="99"/>
    <w:semiHidden/>
    <w:unhideWhenUsed/>
    <w:rsid w:val="00831417"/>
    <w:rPr>
      <w:color w:val="0000FF"/>
      <w:u w:val="single"/>
    </w:rPr>
  </w:style>
  <w:style w:type="paragraph" w:styleId="NormalWeb">
    <w:name w:val="Normal (Web)"/>
    <w:basedOn w:val="Normal"/>
    <w:uiPriority w:val="99"/>
    <w:semiHidden/>
    <w:unhideWhenUsed/>
    <w:rsid w:val="007B36DB"/>
    <w:pPr>
      <w:spacing w:before="100" w:beforeAutospacing="1" w:after="100" w:afterAutospacing="1" w:line="240" w:lineRule="auto"/>
    </w:pPr>
    <w:rPr>
      <w:rFonts w:ascii="Times New Roman" w:eastAsia="Times New Roman" w:hAnsi="Times New Roman" w:cs="Times New Roman"/>
      <w:sz w:val="24"/>
      <w:szCs w:val="24"/>
      <w:lang w:eastAsia="es-PR"/>
    </w:rPr>
  </w:style>
  <w:style w:type="paragraph" w:customStyle="1" w:styleId="psection-1">
    <w:name w:val="psection-1"/>
    <w:basedOn w:val="Normal"/>
    <w:rsid w:val="00867EE6"/>
    <w:pPr>
      <w:spacing w:before="100" w:beforeAutospacing="1" w:after="100" w:afterAutospacing="1" w:line="240" w:lineRule="auto"/>
    </w:pPr>
    <w:rPr>
      <w:rFonts w:ascii="Times New Roman" w:eastAsia="Times New Roman" w:hAnsi="Times New Roman" w:cs="Times New Roman"/>
      <w:sz w:val="24"/>
      <w:szCs w:val="24"/>
      <w:lang w:eastAsia="es-PR"/>
    </w:rPr>
  </w:style>
  <w:style w:type="character" w:customStyle="1" w:styleId="enumxml">
    <w:name w:val="enumxml"/>
    <w:rsid w:val="00867EE6"/>
  </w:style>
  <w:style w:type="character" w:customStyle="1" w:styleId="et03">
    <w:name w:val="et03"/>
    <w:rsid w:val="00867EE6"/>
  </w:style>
  <w:style w:type="paragraph" w:customStyle="1" w:styleId="psection-2">
    <w:name w:val="psection-2"/>
    <w:basedOn w:val="Normal"/>
    <w:rsid w:val="00867EE6"/>
    <w:pPr>
      <w:spacing w:before="100" w:beforeAutospacing="1" w:after="100" w:afterAutospacing="1" w:line="240" w:lineRule="auto"/>
    </w:pPr>
    <w:rPr>
      <w:rFonts w:ascii="Times New Roman" w:eastAsia="Times New Roman" w:hAnsi="Times New Roman" w:cs="Times New Roman"/>
      <w:sz w:val="24"/>
      <w:szCs w:val="24"/>
      <w:lang w:eastAsia="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7071">
      <w:bodyDiv w:val="1"/>
      <w:marLeft w:val="0"/>
      <w:marRight w:val="0"/>
      <w:marTop w:val="0"/>
      <w:marBottom w:val="0"/>
      <w:divBdr>
        <w:top w:val="none" w:sz="0" w:space="0" w:color="auto"/>
        <w:left w:val="none" w:sz="0" w:space="0" w:color="auto"/>
        <w:bottom w:val="none" w:sz="0" w:space="0" w:color="auto"/>
        <w:right w:val="none" w:sz="0" w:space="0" w:color="auto"/>
      </w:divBdr>
      <w:divsChild>
        <w:div w:id="1729959444">
          <w:marLeft w:val="547"/>
          <w:marRight w:val="0"/>
          <w:marTop w:val="30"/>
          <w:marBottom w:val="60"/>
          <w:divBdr>
            <w:top w:val="none" w:sz="0" w:space="0" w:color="auto"/>
            <w:left w:val="none" w:sz="0" w:space="0" w:color="auto"/>
            <w:bottom w:val="none" w:sz="0" w:space="0" w:color="auto"/>
            <w:right w:val="none" w:sz="0" w:space="0" w:color="auto"/>
          </w:divBdr>
        </w:div>
      </w:divsChild>
    </w:div>
    <w:div w:id="190345734">
      <w:bodyDiv w:val="1"/>
      <w:marLeft w:val="0"/>
      <w:marRight w:val="0"/>
      <w:marTop w:val="0"/>
      <w:marBottom w:val="0"/>
      <w:divBdr>
        <w:top w:val="none" w:sz="0" w:space="0" w:color="auto"/>
        <w:left w:val="none" w:sz="0" w:space="0" w:color="auto"/>
        <w:bottom w:val="none" w:sz="0" w:space="0" w:color="auto"/>
        <w:right w:val="none" w:sz="0" w:space="0" w:color="auto"/>
      </w:divBdr>
    </w:div>
    <w:div w:id="202838089">
      <w:bodyDiv w:val="1"/>
      <w:marLeft w:val="0"/>
      <w:marRight w:val="0"/>
      <w:marTop w:val="0"/>
      <w:marBottom w:val="0"/>
      <w:divBdr>
        <w:top w:val="none" w:sz="0" w:space="0" w:color="auto"/>
        <w:left w:val="none" w:sz="0" w:space="0" w:color="auto"/>
        <w:bottom w:val="none" w:sz="0" w:space="0" w:color="auto"/>
        <w:right w:val="none" w:sz="0" w:space="0" w:color="auto"/>
      </w:divBdr>
      <w:divsChild>
        <w:div w:id="1703242190">
          <w:marLeft w:val="240"/>
          <w:marRight w:val="0"/>
          <w:marTop w:val="60"/>
          <w:marBottom w:val="60"/>
          <w:divBdr>
            <w:top w:val="none" w:sz="0" w:space="0" w:color="auto"/>
            <w:left w:val="none" w:sz="0" w:space="0" w:color="auto"/>
            <w:bottom w:val="none" w:sz="0" w:space="0" w:color="auto"/>
            <w:right w:val="none" w:sz="0" w:space="0" w:color="auto"/>
          </w:divBdr>
          <w:divsChild>
            <w:div w:id="871922272">
              <w:marLeft w:val="0"/>
              <w:marRight w:val="0"/>
              <w:marTop w:val="0"/>
              <w:marBottom w:val="0"/>
              <w:divBdr>
                <w:top w:val="none" w:sz="0" w:space="0" w:color="auto"/>
                <w:left w:val="none" w:sz="0" w:space="0" w:color="auto"/>
                <w:bottom w:val="none" w:sz="0" w:space="0" w:color="auto"/>
                <w:right w:val="none" w:sz="0" w:space="0" w:color="auto"/>
              </w:divBdr>
            </w:div>
          </w:divsChild>
        </w:div>
        <w:div w:id="219294620">
          <w:marLeft w:val="240"/>
          <w:marRight w:val="0"/>
          <w:marTop w:val="60"/>
          <w:marBottom w:val="60"/>
          <w:divBdr>
            <w:top w:val="none" w:sz="0" w:space="0" w:color="auto"/>
            <w:left w:val="none" w:sz="0" w:space="0" w:color="auto"/>
            <w:bottom w:val="none" w:sz="0" w:space="0" w:color="auto"/>
            <w:right w:val="none" w:sz="0" w:space="0" w:color="auto"/>
          </w:divBdr>
          <w:divsChild>
            <w:div w:id="8730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4526">
      <w:bodyDiv w:val="1"/>
      <w:marLeft w:val="0"/>
      <w:marRight w:val="0"/>
      <w:marTop w:val="0"/>
      <w:marBottom w:val="0"/>
      <w:divBdr>
        <w:top w:val="none" w:sz="0" w:space="0" w:color="auto"/>
        <w:left w:val="none" w:sz="0" w:space="0" w:color="auto"/>
        <w:bottom w:val="none" w:sz="0" w:space="0" w:color="auto"/>
        <w:right w:val="none" w:sz="0" w:space="0" w:color="auto"/>
      </w:divBdr>
    </w:div>
    <w:div w:id="454298540">
      <w:bodyDiv w:val="1"/>
      <w:marLeft w:val="0"/>
      <w:marRight w:val="0"/>
      <w:marTop w:val="0"/>
      <w:marBottom w:val="0"/>
      <w:divBdr>
        <w:top w:val="none" w:sz="0" w:space="0" w:color="auto"/>
        <w:left w:val="none" w:sz="0" w:space="0" w:color="auto"/>
        <w:bottom w:val="none" w:sz="0" w:space="0" w:color="auto"/>
        <w:right w:val="none" w:sz="0" w:space="0" w:color="auto"/>
      </w:divBdr>
      <w:divsChild>
        <w:div w:id="1389500054">
          <w:marLeft w:val="240"/>
          <w:marRight w:val="0"/>
          <w:marTop w:val="60"/>
          <w:marBottom w:val="60"/>
          <w:divBdr>
            <w:top w:val="none" w:sz="0" w:space="0" w:color="auto"/>
            <w:left w:val="none" w:sz="0" w:space="0" w:color="auto"/>
            <w:bottom w:val="none" w:sz="0" w:space="0" w:color="auto"/>
            <w:right w:val="none" w:sz="0" w:space="0" w:color="auto"/>
          </w:divBdr>
          <w:divsChild>
            <w:div w:id="392654331">
              <w:marLeft w:val="240"/>
              <w:marRight w:val="0"/>
              <w:marTop w:val="60"/>
              <w:marBottom w:val="60"/>
              <w:divBdr>
                <w:top w:val="none" w:sz="0" w:space="0" w:color="auto"/>
                <w:left w:val="none" w:sz="0" w:space="0" w:color="auto"/>
                <w:bottom w:val="none" w:sz="0" w:space="0" w:color="auto"/>
                <w:right w:val="none" w:sz="0" w:space="0" w:color="auto"/>
              </w:divBdr>
              <w:divsChild>
                <w:div w:id="491918615">
                  <w:marLeft w:val="0"/>
                  <w:marRight w:val="0"/>
                  <w:marTop w:val="0"/>
                  <w:marBottom w:val="0"/>
                  <w:divBdr>
                    <w:top w:val="none" w:sz="0" w:space="0" w:color="auto"/>
                    <w:left w:val="none" w:sz="0" w:space="0" w:color="auto"/>
                    <w:bottom w:val="none" w:sz="0" w:space="0" w:color="auto"/>
                    <w:right w:val="none" w:sz="0" w:space="0" w:color="auto"/>
                  </w:divBdr>
                </w:div>
              </w:divsChild>
            </w:div>
            <w:div w:id="1021249629">
              <w:marLeft w:val="240"/>
              <w:marRight w:val="0"/>
              <w:marTop w:val="60"/>
              <w:marBottom w:val="60"/>
              <w:divBdr>
                <w:top w:val="none" w:sz="0" w:space="0" w:color="auto"/>
                <w:left w:val="none" w:sz="0" w:space="0" w:color="auto"/>
                <w:bottom w:val="none" w:sz="0" w:space="0" w:color="auto"/>
                <w:right w:val="none" w:sz="0" w:space="0" w:color="auto"/>
              </w:divBdr>
              <w:divsChild>
                <w:div w:id="14376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3722">
          <w:marLeft w:val="240"/>
          <w:marRight w:val="0"/>
          <w:marTop w:val="60"/>
          <w:marBottom w:val="60"/>
          <w:divBdr>
            <w:top w:val="none" w:sz="0" w:space="0" w:color="auto"/>
            <w:left w:val="none" w:sz="0" w:space="0" w:color="auto"/>
            <w:bottom w:val="none" w:sz="0" w:space="0" w:color="auto"/>
            <w:right w:val="none" w:sz="0" w:space="0" w:color="auto"/>
          </w:divBdr>
          <w:divsChild>
            <w:div w:id="1785763">
              <w:marLeft w:val="240"/>
              <w:marRight w:val="0"/>
              <w:marTop w:val="60"/>
              <w:marBottom w:val="60"/>
              <w:divBdr>
                <w:top w:val="none" w:sz="0" w:space="0" w:color="auto"/>
                <w:left w:val="none" w:sz="0" w:space="0" w:color="auto"/>
                <w:bottom w:val="none" w:sz="0" w:space="0" w:color="auto"/>
                <w:right w:val="none" w:sz="0" w:space="0" w:color="auto"/>
              </w:divBdr>
              <w:divsChild>
                <w:div w:id="21020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7838">
      <w:bodyDiv w:val="1"/>
      <w:marLeft w:val="0"/>
      <w:marRight w:val="0"/>
      <w:marTop w:val="0"/>
      <w:marBottom w:val="0"/>
      <w:divBdr>
        <w:top w:val="none" w:sz="0" w:space="0" w:color="auto"/>
        <w:left w:val="none" w:sz="0" w:space="0" w:color="auto"/>
        <w:bottom w:val="none" w:sz="0" w:space="0" w:color="auto"/>
        <w:right w:val="none" w:sz="0" w:space="0" w:color="auto"/>
      </w:divBdr>
      <w:divsChild>
        <w:div w:id="1918662772">
          <w:marLeft w:val="240"/>
          <w:marRight w:val="0"/>
          <w:marTop w:val="60"/>
          <w:marBottom w:val="60"/>
          <w:divBdr>
            <w:top w:val="none" w:sz="0" w:space="0" w:color="auto"/>
            <w:left w:val="none" w:sz="0" w:space="0" w:color="auto"/>
            <w:bottom w:val="none" w:sz="0" w:space="0" w:color="auto"/>
            <w:right w:val="none" w:sz="0" w:space="0" w:color="auto"/>
          </w:divBdr>
          <w:divsChild>
            <w:div w:id="900099971">
              <w:marLeft w:val="240"/>
              <w:marRight w:val="0"/>
              <w:marTop w:val="60"/>
              <w:marBottom w:val="60"/>
              <w:divBdr>
                <w:top w:val="none" w:sz="0" w:space="0" w:color="auto"/>
                <w:left w:val="none" w:sz="0" w:space="0" w:color="auto"/>
                <w:bottom w:val="none" w:sz="0" w:space="0" w:color="auto"/>
                <w:right w:val="none" w:sz="0" w:space="0" w:color="auto"/>
              </w:divBdr>
              <w:divsChild>
                <w:div w:id="1179200817">
                  <w:marLeft w:val="0"/>
                  <w:marRight w:val="0"/>
                  <w:marTop w:val="0"/>
                  <w:marBottom w:val="0"/>
                  <w:divBdr>
                    <w:top w:val="none" w:sz="0" w:space="0" w:color="auto"/>
                    <w:left w:val="none" w:sz="0" w:space="0" w:color="auto"/>
                    <w:bottom w:val="none" w:sz="0" w:space="0" w:color="auto"/>
                    <w:right w:val="none" w:sz="0" w:space="0" w:color="auto"/>
                  </w:divBdr>
                </w:div>
              </w:divsChild>
            </w:div>
            <w:div w:id="583420976">
              <w:marLeft w:val="240"/>
              <w:marRight w:val="0"/>
              <w:marTop w:val="60"/>
              <w:marBottom w:val="60"/>
              <w:divBdr>
                <w:top w:val="none" w:sz="0" w:space="0" w:color="auto"/>
                <w:left w:val="none" w:sz="0" w:space="0" w:color="auto"/>
                <w:bottom w:val="none" w:sz="0" w:space="0" w:color="auto"/>
                <w:right w:val="none" w:sz="0" w:space="0" w:color="auto"/>
              </w:divBdr>
              <w:divsChild>
                <w:div w:id="419184428">
                  <w:marLeft w:val="0"/>
                  <w:marRight w:val="0"/>
                  <w:marTop w:val="0"/>
                  <w:marBottom w:val="0"/>
                  <w:divBdr>
                    <w:top w:val="none" w:sz="0" w:space="0" w:color="auto"/>
                    <w:left w:val="none" w:sz="0" w:space="0" w:color="auto"/>
                    <w:bottom w:val="none" w:sz="0" w:space="0" w:color="auto"/>
                    <w:right w:val="none" w:sz="0" w:space="0" w:color="auto"/>
                  </w:divBdr>
                </w:div>
              </w:divsChild>
            </w:div>
            <w:div w:id="131867283">
              <w:marLeft w:val="240"/>
              <w:marRight w:val="0"/>
              <w:marTop w:val="60"/>
              <w:marBottom w:val="60"/>
              <w:divBdr>
                <w:top w:val="none" w:sz="0" w:space="0" w:color="auto"/>
                <w:left w:val="none" w:sz="0" w:space="0" w:color="auto"/>
                <w:bottom w:val="none" w:sz="0" w:space="0" w:color="auto"/>
                <w:right w:val="none" w:sz="0" w:space="0" w:color="auto"/>
              </w:divBdr>
              <w:divsChild>
                <w:div w:id="1639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1768">
      <w:bodyDiv w:val="1"/>
      <w:marLeft w:val="0"/>
      <w:marRight w:val="0"/>
      <w:marTop w:val="0"/>
      <w:marBottom w:val="0"/>
      <w:divBdr>
        <w:top w:val="none" w:sz="0" w:space="0" w:color="auto"/>
        <w:left w:val="none" w:sz="0" w:space="0" w:color="auto"/>
        <w:bottom w:val="none" w:sz="0" w:space="0" w:color="auto"/>
        <w:right w:val="none" w:sz="0" w:space="0" w:color="auto"/>
      </w:divBdr>
    </w:div>
    <w:div w:id="1405953096">
      <w:bodyDiv w:val="1"/>
      <w:marLeft w:val="0"/>
      <w:marRight w:val="0"/>
      <w:marTop w:val="0"/>
      <w:marBottom w:val="0"/>
      <w:divBdr>
        <w:top w:val="none" w:sz="0" w:space="0" w:color="auto"/>
        <w:left w:val="none" w:sz="0" w:space="0" w:color="auto"/>
        <w:bottom w:val="none" w:sz="0" w:space="0" w:color="auto"/>
        <w:right w:val="none" w:sz="0" w:space="0" w:color="auto"/>
      </w:divBdr>
    </w:div>
    <w:div w:id="1858152241">
      <w:bodyDiv w:val="1"/>
      <w:marLeft w:val="0"/>
      <w:marRight w:val="0"/>
      <w:marTop w:val="0"/>
      <w:marBottom w:val="0"/>
      <w:divBdr>
        <w:top w:val="none" w:sz="0" w:space="0" w:color="auto"/>
        <w:left w:val="none" w:sz="0" w:space="0" w:color="auto"/>
        <w:bottom w:val="none" w:sz="0" w:space="0" w:color="auto"/>
        <w:right w:val="none" w:sz="0" w:space="0" w:color="auto"/>
      </w:divBdr>
      <w:divsChild>
        <w:div w:id="1223827216">
          <w:marLeft w:val="274"/>
          <w:marRight w:val="0"/>
          <w:marTop w:val="200"/>
          <w:marBottom w:val="0"/>
          <w:divBdr>
            <w:top w:val="none" w:sz="0" w:space="0" w:color="auto"/>
            <w:left w:val="none" w:sz="0" w:space="0" w:color="auto"/>
            <w:bottom w:val="none" w:sz="0" w:space="0" w:color="auto"/>
            <w:right w:val="none" w:sz="0" w:space="0" w:color="auto"/>
          </w:divBdr>
        </w:div>
        <w:div w:id="1230074070">
          <w:marLeft w:val="274"/>
          <w:marRight w:val="0"/>
          <w:marTop w:val="200"/>
          <w:marBottom w:val="0"/>
          <w:divBdr>
            <w:top w:val="none" w:sz="0" w:space="0" w:color="auto"/>
            <w:left w:val="none" w:sz="0" w:space="0" w:color="auto"/>
            <w:bottom w:val="none" w:sz="0" w:space="0" w:color="auto"/>
            <w:right w:val="none" w:sz="0" w:space="0" w:color="auto"/>
          </w:divBdr>
        </w:div>
        <w:div w:id="1235243702">
          <w:marLeft w:val="274"/>
          <w:marRight w:val="0"/>
          <w:marTop w:val="200"/>
          <w:marBottom w:val="0"/>
          <w:divBdr>
            <w:top w:val="none" w:sz="0" w:space="0" w:color="auto"/>
            <w:left w:val="none" w:sz="0" w:space="0" w:color="auto"/>
            <w:bottom w:val="none" w:sz="0" w:space="0" w:color="auto"/>
            <w:right w:val="none" w:sz="0" w:space="0" w:color="auto"/>
          </w:divBdr>
        </w:div>
        <w:div w:id="2103868795">
          <w:marLeft w:val="274"/>
          <w:marRight w:val="0"/>
          <w:marTop w:val="200"/>
          <w:marBottom w:val="0"/>
          <w:divBdr>
            <w:top w:val="none" w:sz="0" w:space="0" w:color="auto"/>
            <w:left w:val="none" w:sz="0" w:space="0" w:color="auto"/>
            <w:bottom w:val="none" w:sz="0" w:space="0" w:color="auto"/>
            <w:right w:val="none" w:sz="0" w:space="0" w:color="auto"/>
          </w:divBdr>
        </w:div>
        <w:div w:id="1658223946">
          <w:marLeft w:val="274"/>
          <w:marRight w:val="0"/>
          <w:marTop w:val="200"/>
          <w:marBottom w:val="0"/>
          <w:divBdr>
            <w:top w:val="none" w:sz="0" w:space="0" w:color="auto"/>
            <w:left w:val="none" w:sz="0" w:space="0" w:color="auto"/>
            <w:bottom w:val="none" w:sz="0" w:space="0" w:color="auto"/>
            <w:right w:val="none" w:sz="0" w:space="0" w:color="auto"/>
          </w:divBdr>
        </w:div>
        <w:div w:id="639844702">
          <w:marLeft w:val="274"/>
          <w:marRight w:val="0"/>
          <w:marTop w:val="200"/>
          <w:marBottom w:val="0"/>
          <w:divBdr>
            <w:top w:val="none" w:sz="0" w:space="0" w:color="auto"/>
            <w:left w:val="none" w:sz="0" w:space="0" w:color="auto"/>
            <w:bottom w:val="none" w:sz="0" w:space="0" w:color="auto"/>
            <w:right w:val="none" w:sz="0" w:space="0" w:color="auto"/>
          </w:divBdr>
        </w:div>
        <w:div w:id="2022587880">
          <w:marLeft w:val="274"/>
          <w:marRight w:val="0"/>
          <w:marTop w:val="200"/>
          <w:marBottom w:val="0"/>
          <w:divBdr>
            <w:top w:val="none" w:sz="0" w:space="0" w:color="auto"/>
            <w:left w:val="none" w:sz="0" w:space="0" w:color="auto"/>
            <w:bottom w:val="none" w:sz="0" w:space="0" w:color="auto"/>
            <w:right w:val="none" w:sz="0" w:space="0" w:color="auto"/>
          </w:divBdr>
        </w:div>
        <w:div w:id="674117611">
          <w:marLeft w:val="274"/>
          <w:marRight w:val="0"/>
          <w:marTop w:val="200"/>
          <w:marBottom w:val="0"/>
          <w:divBdr>
            <w:top w:val="none" w:sz="0" w:space="0" w:color="auto"/>
            <w:left w:val="none" w:sz="0" w:space="0" w:color="auto"/>
            <w:bottom w:val="none" w:sz="0" w:space="0" w:color="auto"/>
            <w:right w:val="none" w:sz="0" w:space="0" w:color="auto"/>
          </w:divBdr>
        </w:div>
        <w:div w:id="1340741206">
          <w:marLeft w:val="274"/>
          <w:marRight w:val="0"/>
          <w:marTop w:val="200"/>
          <w:marBottom w:val="0"/>
          <w:divBdr>
            <w:top w:val="none" w:sz="0" w:space="0" w:color="auto"/>
            <w:left w:val="none" w:sz="0" w:space="0" w:color="auto"/>
            <w:bottom w:val="none" w:sz="0" w:space="0" w:color="auto"/>
            <w:right w:val="none" w:sz="0" w:space="0" w:color="auto"/>
          </w:divBdr>
        </w:div>
        <w:div w:id="742878291">
          <w:marLeft w:val="274"/>
          <w:marRight w:val="0"/>
          <w:marTop w:val="200"/>
          <w:marBottom w:val="0"/>
          <w:divBdr>
            <w:top w:val="none" w:sz="0" w:space="0" w:color="auto"/>
            <w:left w:val="none" w:sz="0" w:space="0" w:color="auto"/>
            <w:bottom w:val="none" w:sz="0" w:space="0" w:color="auto"/>
            <w:right w:val="none" w:sz="0" w:space="0" w:color="auto"/>
          </w:divBdr>
        </w:div>
        <w:div w:id="2146503797">
          <w:marLeft w:val="274"/>
          <w:marRight w:val="0"/>
          <w:marTop w:val="200"/>
          <w:marBottom w:val="0"/>
          <w:divBdr>
            <w:top w:val="none" w:sz="0" w:space="0" w:color="auto"/>
            <w:left w:val="none" w:sz="0" w:space="0" w:color="auto"/>
            <w:bottom w:val="none" w:sz="0" w:space="0" w:color="auto"/>
            <w:right w:val="none" w:sz="0" w:space="0" w:color="auto"/>
          </w:divBdr>
        </w:div>
      </w:divsChild>
    </w:div>
    <w:div w:id="1890607219">
      <w:bodyDiv w:val="1"/>
      <w:marLeft w:val="0"/>
      <w:marRight w:val="0"/>
      <w:marTop w:val="0"/>
      <w:marBottom w:val="0"/>
      <w:divBdr>
        <w:top w:val="none" w:sz="0" w:space="0" w:color="auto"/>
        <w:left w:val="none" w:sz="0" w:space="0" w:color="auto"/>
        <w:bottom w:val="none" w:sz="0" w:space="0" w:color="auto"/>
        <w:right w:val="none" w:sz="0" w:space="0" w:color="auto"/>
      </w:divBdr>
      <w:divsChild>
        <w:div w:id="1842155434">
          <w:marLeft w:val="240"/>
          <w:marRight w:val="0"/>
          <w:marTop w:val="60"/>
          <w:marBottom w:val="60"/>
          <w:divBdr>
            <w:top w:val="none" w:sz="0" w:space="0" w:color="auto"/>
            <w:left w:val="none" w:sz="0" w:space="0" w:color="auto"/>
            <w:bottom w:val="none" w:sz="0" w:space="0" w:color="auto"/>
            <w:right w:val="none" w:sz="0" w:space="0" w:color="auto"/>
          </w:divBdr>
          <w:divsChild>
            <w:div w:id="568733018">
              <w:marLeft w:val="0"/>
              <w:marRight w:val="0"/>
              <w:marTop w:val="0"/>
              <w:marBottom w:val="0"/>
              <w:divBdr>
                <w:top w:val="none" w:sz="0" w:space="0" w:color="auto"/>
                <w:left w:val="none" w:sz="0" w:space="0" w:color="auto"/>
                <w:bottom w:val="none" w:sz="0" w:space="0" w:color="auto"/>
                <w:right w:val="none" w:sz="0" w:space="0" w:color="auto"/>
              </w:divBdr>
            </w:div>
          </w:divsChild>
        </w:div>
        <w:div w:id="1401753390">
          <w:marLeft w:val="240"/>
          <w:marRight w:val="0"/>
          <w:marTop w:val="60"/>
          <w:marBottom w:val="60"/>
          <w:divBdr>
            <w:top w:val="none" w:sz="0" w:space="0" w:color="auto"/>
            <w:left w:val="none" w:sz="0" w:space="0" w:color="auto"/>
            <w:bottom w:val="none" w:sz="0" w:space="0" w:color="auto"/>
            <w:right w:val="none" w:sz="0" w:space="0" w:color="auto"/>
          </w:divBdr>
          <w:divsChild>
            <w:div w:id="17522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3507">
      <w:bodyDiv w:val="1"/>
      <w:marLeft w:val="0"/>
      <w:marRight w:val="0"/>
      <w:marTop w:val="0"/>
      <w:marBottom w:val="0"/>
      <w:divBdr>
        <w:top w:val="none" w:sz="0" w:space="0" w:color="auto"/>
        <w:left w:val="none" w:sz="0" w:space="0" w:color="auto"/>
        <w:bottom w:val="none" w:sz="0" w:space="0" w:color="auto"/>
        <w:right w:val="none" w:sz="0" w:space="0" w:color="auto"/>
      </w:divBdr>
      <w:divsChild>
        <w:div w:id="657341817">
          <w:marLeft w:val="240"/>
          <w:marRight w:val="0"/>
          <w:marTop w:val="60"/>
          <w:marBottom w:val="60"/>
          <w:divBdr>
            <w:top w:val="none" w:sz="0" w:space="0" w:color="auto"/>
            <w:left w:val="none" w:sz="0" w:space="0" w:color="auto"/>
            <w:bottom w:val="none" w:sz="0" w:space="0" w:color="auto"/>
            <w:right w:val="none" w:sz="0" w:space="0" w:color="auto"/>
          </w:divBdr>
          <w:divsChild>
            <w:div w:id="1990207599">
              <w:marLeft w:val="240"/>
              <w:marRight w:val="0"/>
              <w:marTop w:val="60"/>
              <w:marBottom w:val="60"/>
              <w:divBdr>
                <w:top w:val="none" w:sz="0" w:space="0" w:color="auto"/>
                <w:left w:val="none" w:sz="0" w:space="0" w:color="auto"/>
                <w:bottom w:val="none" w:sz="0" w:space="0" w:color="auto"/>
                <w:right w:val="none" w:sz="0" w:space="0" w:color="auto"/>
              </w:divBdr>
              <w:divsChild>
                <w:div w:id="1986666027">
                  <w:marLeft w:val="0"/>
                  <w:marRight w:val="0"/>
                  <w:marTop w:val="0"/>
                  <w:marBottom w:val="0"/>
                  <w:divBdr>
                    <w:top w:val="none" w:sz="0" w:space="0" w:color="auto"/>
                    <w:left w:val="none" w:sz="0" w:space="0" w:color="auto"/>
                    <w:bottom w:val="none" w:sz="0" w:space="0" w:color="auto"/>
                    <w:right w:val="none" w:sz="0" w:space="0" w:color="auto"/>
                  </w:divBdr>
                </w:div>
              </w:divsChild>
            </w:div>
            <w:div w:id="1418750341">
              <w:marLeft w:val="240"/>
              <w:marRight w:val="0"/>
              <w:marTop w:val="60"/>
              <w:marBottom w:val="60"/>
              <w:divBdr>
                <w:top w:val="none" w:sz="0" w:space="0" w:color="auto"/>
                <w:left w:val="none" w:sz="0" w:space="0" w:color="auto"/>
                <w:bottom w:val="none" w:sz="0" w:space="0" w:color="auto"/>
                <w:right w:val="none" w:sz="0" w:space="0" w:color="auto"/>
              </w:divBdr>
              <w:divsChild>
                <w:div w:id="1169953272">
                  <w:marLeft w:val="0"/>
                  <w:marRight w:val="0"/>
                  <w:marTop w:val="0"/>
                  <w:marBottom w:val="0"/>
                  <w:divBdr>
                    <w:top w:val="none" w:sz="0" w:space="0" w:color="auto"/>
                    <w:left w:val="none" w:sz="0" w:space="0" w:color="auto"/>
                    <w:bottom w:val="none" w:sz="0" w:space="0" w:color="auto"/>
                    <w:right w:val="none" w:sz="0" w:space="0" w:color="auto"/>
                  </w:divBdr>
                </w:div>
              </w:divsChild>
            </w:div>
            <w:div w:id="1133060587">
              <w:marLeft w:val="240"/>
              <w:marRight w:val="0"/>
              <w:marTop w:val="60"/>
              <w:marBottom w:val="60"/>
              <w:divBdr>
                <w:top w:val="none" w:sz="0" w:space="0" w:color="auto"/>
                <w:left w:val="none" w:sz="0" w:space="0" w:color="auto"/>
                <w:bottom w:val="none" w:sz="0" w:space="0" w:color="auto"/>
                <w:right w:val="none" w:sz="0" w:space="0" w:color="auto"/>
              </w:divBdr>
              <w:divsChild>
                <w:div w:id="706373661">
                  <w:marLeft w:val="0"/>
                  <w:marRight w:val="0"/>
                  <w:marTop w:val="0"/>
                  <w:marBottom w:val="0"/>
                  <w:divBdr>
                    <w:top w:val="none" w:sz="0" w:space="0" w:color="auto"/>
                    <w:left w:val="none" w:sz="0" w:space="0" w:color="auto"/>
                    <w:bottom w:val="none" w:sz="0" w:space="0" w:color="auto"/>
                    <w:right w:val="none" w:sz="0" w:space="0" w:color="auto"/>
                  </w:divBdr>
                </w:div>
              </w:divsChild>
            </w:div>
            <w:div w:id="1059941204">
              <w:marLeft w:val="240"/>
              <w:marRight w:val="0"/>
              <w:marTop w:val="60"/>
              <w:marBottom w:val="60"/>
              <w:divBdr>
                <w:top w:val="none" w:sz="0" w:space="0" w:color="auto"/>
                <w:left w:val="none" w:sz="0" w:space="0" w:color="auto"/>
                <w:bottom w:val="none" w:sz="0" w:space="0" w:color="auto"/>
                <w:right w:val="none" w:sz="0" w:space="0" w:color="auto"/>
              </w:divBdr>
              <w:divsChild>
                <w:div w:id="663751486">
                  <w:marLeft w:val="240"/>
                  <w:marRight w:val="0"/>
                  <w:marTop w:val="60"/>
                  <w:marBottom w:val="60"/>
                  <w:divBdr>
                    <w:top w:val="none" w:sz="0" w:space="0" w:color="auto"/>
                    <w:left w:val="none" w:sz="0" w:space="0" w:color="auto"/>
                    <w:bottom w:val="none" w:sz="0" w:space="0" w:color="auto"/>
                    <w:right w:val="none" w:sz="0" w:space="0" w:color="auto"/>
                  </w:divBdr>
                  <w:divsChild>
                    <w:div w:id="1112626353">
                      <w:marLeft w:val="0"/>
                      <w:marRight w:val="0"/>
                      <w:marTop w:val="0"/>
                      <w:marBottom w:val="0"/>
                      <w:divBdr>
                        <w:top w:val="none" w:sz="0" w:space="0" w:color="auto"/>
                        <w:left w:val="none" w:sz="0" w:space="0" w:color="auto"/>
                        <w:bottom w:val="none" w:sz="0" w:space="0" w:color="auto"/>
                        <w:right w:val="none" w:sz="0" w:space="0" w:color="auto"/>
                      </w:divBdr>
                    </w:div>
                  </w:divsChild>
                </w:div>
                <w:div w:id="1340617189">
                  <w:marLeft w:val="240"/>
                  <w:marRight w:val="0"/>
                  <w:marTop w:val="60"/>
                  <w:marBottom w:val="60"/>
                  <w:divBdr>
                    <w:top w:val="none" w:sz="0" w:space="0" w:color="auto"/>
                    <w:left w:val="none" w:sz="0" w:space="0" w:color="auto"/>
                    <w:bottom w:val="none" w:sz="0" w:space="0" w:color="auto"/>
                    <w:right w:val="none" w:sz="0" w:space="0" w:color="auto"/>
                  </w:divBdr>
                  <w:divsChild>
                    <w:div w:id="12049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2396">
          <w:marLeft w:val="240"/>
          <w:marRight w:val="0"/>
          <w:marTop w:val="60"/>
          <w:marBottom w:val="60"/>
          <w:divBdr>
            <w:top w:val="none" w:sz="0" w:space="0" w:color="auto"/>
            <w:left w:val="none" w:sz="0" w:space="0" w:color="auto"/>
            <w:bottom w:val="none" w:sz="0" w:space="0" w:color="auto"/>
            <w:right w:val="none" w:sz="0" w:space="0" w:color="auto"/>
          </w:divBdr>
          <w:divsChild>
            <w:div w:id="425731258">
              <w:marLeft w:val="240"/>
              <w:marRight w:val="0"/>
              <w:marTop w:val="60"/>
              <w:marBottom w:val="60"/>
              <w:divBdr>
                <w:top w:val="none" w:sz="0" w:space="0" w:color="auto"/>
                <w:left w:val="none" w:sz="0" w:space="0" w:color="auto"/>
                <w:bottom w:val="none" w:sz="0" w:space="0" w:color="auto"/>
                <w:right w:val="none" w:sz="0" w:space="0" w:color="auto"/>
              </w:divBdr>
              <w:divsChild>
                <w:div w:id="1460223998">
                  <w:marLeft w:val="24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20-USC-3704893-194511193&amp;term_occur=1108&amp;term_src=title:20:chapter:33:subchapter:II:section:1415" TargetMode="External"/><Relationship Id="rId13" Type="http://schemas.openxmlformats.org/officeDocument/2006/relationships/hyperlink" Target="https://www.law.cornell.edu/definitions/uscode.php?width=840&amp;height=800&amp;iframe=true&amp;def_id=20-USC-1021888967-1881206155&amp;term_occur=161&amp;term_src=title:20:chapter:33:subchapter:II:section:1415" TargetMode="External"/><Relationship Id="rId18" Type="http://schemas.openxmlformats.org/officeDocument/2006/relationships/hyperlink" Target="https://www.law.cornell.edu/cfr/text/34/300.508" TargetMode="External"/><Relationship Id="rId26" Type="http://schemas.openxmlformats.org/officeDocument/2006/relationships/hyperlink" Target="https://www.law.cornell.edu/uscode/text/20/1412" TargetMode="External"/><Relationship Id="rId3" Type="http://schemas.openxmlformats.org/officeDocument/2006/relationships/styles" Target="styles.xml"/><Relationship Id="rId21" Type="http://schemas.openxmlformats.org/officeDocument/2006/relationships/hyperlink" Target="https://www.law.cornell.edu/uscode/text/42/11434a" TargetMode="External"/><Relationship Id="rId7" Type="http://schemas.openxmlformats.org/officeDocument/2006/relationships/endnotes" Target="endnotes.xml"/><Relationship Id="rId12" Type="http://schemas.openxmlformats.org/officeDocument/2006/relationships/hyperlink" Target="https://www.law.cornell.edu/definitions/uscode.php?width=840&amp;height=800&amp;iframe=true&amp;def_id=20-USC-1021888967-1881206155&amp;term_occur=160&amp;term_src=title:20:chapter:33:subchapter:II:section:1415" TargetMode="External"/><Relationship Id="rId17" Type="http://schemas.openxmlformats.org/officeDocument/2006/relationships/hyperlink" Target="https://www.law.cornell.edu/definitions/index.php?width=840&amp;height=800&amp;iframe=true&amp;def_id=e0aca252d5dfb28bf343529a57e1b329&amp;term_occur=1&amp;term_src=Title:34:Subtitle:B:Chapter:III:Part:300:Subpart:E:300.508" TargetMode="External"/><Relationship Id="rId25" Type="http://schemas.openxmlformats.org/officeDocument/2006/relationships/hyperlink" Target="https://www.law.cornell.edu/uscode/text/20/1417" TargetMode="External"/><Relationship Id="rId2" Type="http://schemas.openxmlformats.org/officeDocument/2006/relationships/numbering" Target="numbering.xml"/><Relationship Id="rId16" Type="http://schemas.openxmlformats.org/officeDocument/2006/relationships/hyperlink" Target="https://www.law.cornell.edu/uscode/text/42/11434a" TargetMode="External"/><Relationship Id="rId20" Type="http://schemas.openxmlformats.org/officeDocument/2006/relationships/hyperlink" Target="https://www.law.cornell.edu/definitions/index.php?width=840&amp;height=800&amp;iframe=true&amp;def_id=489c155f025894392da6d6d45ae93d7d&amp;term_occur=1&amp;term_src=Title:34:Subtitle:B:Chapter:III:Part:300:Subpart:E:300.50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uscode.php?width=840&amp;height=800&amp;iframe=true&amp;def_id=20-USC-995424086-185751715&amp;term_occur=86&amp;term_src=title:20:chapter:33:subchapter:II:section:1415" TargetMode="External"/><Relationship Id="rId24" Type="http://schemas.openxmlformats.org/officeDocument/2006/relationships/hyperlink" Target="https://www.law.cornell.edu/definitions/uscode.php?width=840&amp;height=800&amp;iframe=true&amp;def_id=20-USC-995424086-185751715&amp;term_occur=90&amp;term_src=title:20:chapter:33:subchapter:II:section:1415" TargetMode="External"/><Relationship Id="rId5" Type="http://schemas.openxmlformats.org/officeDocument/2006/relationships/webSettings" Target="webSettings.xml"/><Relationship Id="rId15" Type="http://schemas.openxmlformats.org/officeDocument/2006/relationships/hyperlink" Target="https://www.law.cornell.edu/definitions/uscode.php?width=840&amp;height=800&amp;iframe=true&amp;def_id=20-USC-907977868-1652689428&amp;term_occur=262&amp;term_src=title:20:chapter:33:subchapter:II:section:1415" TargetMode="External"/><Relationship Id="rId23" Type="http://schemas.openxmlformats.org/officeDocument/2006/relationships/hyperlink" Target="https://www.law.cornell.edu/definitions/uscode.php?width=840&amp;height=800&amp;iframe=true&amp;def_id=20-USC-995424086-185751715&amp;term_occur=89&amp;term_src=title:20:chapter:33:subchapter:II:section:1415" TargetMode="External"/><Relationship Id="rId28" Type="http://schemas.openxmlformats.org/officeDocument/2006/relationships/fontTable" Target="fontTable.xml"/><Relationship Id="rId10" Type="http://schemas.openxmlformats.org/officeDocument/2006/relationships/hyperlink" Target="https://www.law.cornell.edu/definitions/uscode.php?width=840&amp;height=800&amp;iframe=true&amp;def_id=20-USC-995424086-185751715&amp;term_occur=85&amp;term_src=title:20:chapter:33:subchapter:II:section:1415" TargetMode="External"/><Relationship Id="rId19" Type="http://schemas.openxmlformats.org/officeDocument/2006/relationships/hyperlink" Target="https://www.law.cornell.edu/definitions/index.php?width=840&amp;height=800&amp;iframe=true&amp;def_id=f31b6027283ea1d85fcbbf0ce99cf4e9&amp;term_occur=1&amp;term_src=Title:34:Subtitle:B:Chapter:III:Part:300:Subpart:E:300.508" TargetMode="External"/><Relationship Id="rId4" Type="http://schemas.openxmlformats.org/officeDocument/2006/relationships/settings" Target="settings.xml"/><Relationship Id="rId9" Type="http://schemas.openxmlformats.org/officeDocument/2006/relationships/hyperlink" Target="https://www.law.cornell.edu/definitions/uscode.php?width=840&amp;height=800&amp;iframe=true&amp;def_id=20-USC-995424086-185751715&amp;term_occur=69&amp;term_src=title:20:chapter:33:subchapter:II:section:1415" TargetMode="External"/><Relationship Id="rId14" Type="http://schemas.openxmlformats.org/officeDocument/2006/relationships/hyperlink" Target="https://www.law.cornell.edu/definitions/uscode.php?width=840&amp;height=800&amp;iframe=true&amp;def_id=20-USC-1600406783-185751685&amp;term_occur=52&amp;term_src=title:20:chapter:33:subchapter:II:section:1415" TargetMode="External"/><Relationship Id="rId22" Type="http://schemas.openxmlformats.org/officeDocument/2006/relationships/hyperlink" Target="https://www.law.cornell.edu/definitions/uscode.php?width=840&amp;height=800&amp;iframe=true&amp;def_id=20-USC-1659526655-1491957970&amp;term_occur=135&amp;term_src=title:20:chapter:33:subchapter:II:section:1415"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A29F-F73D-4A8D-A3F5-0CFD3296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24</Pages>
  <Words>6213</Words>
  <Characters>34174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Burgos</dc:creator>
  <cp:keywords/>
  <dc:description/>
  <cp:lastModifiedBy>Osvaldo Burgos</cp:lastModifiedBy>
  <cp:revision>12</cp:revision>
  <dcterms:created xsi:type="dcterms:W3CDTF">2018-04-07T15:48:00Z</dcterms:created>
  <dcterms:modified xsi:type="dcterms:W3CDTF">2018-04-09T00:12:00Z</dcterms:modified>
</cp:coreProperties>
</file>